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73" w:rsidRPr="00FA5773" w:rsidRDefault="00FA5773" w:rsidP="00FA5773">
      <w:pPr>
        <w:pStyle w:val="ds-markdown-paragraph"/>
        <w:shd w:val="clear" w:color="auto" w:fill="FFFFFF"/>
        <w:spacing w:before="240" w:beforeAutospacing="0" w:after="240" w:afterAutospacing="0"/>
        <w:rPr>
          <w:color w:val="0F1115"/>
        </w:rPr>
      </w:pPr>
      <w:bookmarkStart w:id="0" w:name="_GoBack"/>
      <w:r w:rsidRPr="00FA5773">
        <w:rPr>
          <w:rStyle w:val="a4"/>
          <w:color w:val="0F1115"/>
        </w:rPr>
        <w:t>Ключевые изменения:</w:t>
      </w:r>
    </w:p>
    <w:p w:rsidR="00FA5773" w:rsidRPr="00FA5773" w:rsidRDefault="00FA5773" w:rsidP="00FA5773">
      <w:pPr>
        <w:pStyle w:val="ds-markdown-paragraph"/>
        <w:numPr>
          <w:ilvl w:val="0"/>
          <w:numId w:val="2"/>
        </w:numPr>
        <w:shd w:val="clear" w:color="auto" w:fill="FFFFFF"/>
        <w:spacing w:after="120" w:afterAutospacing="0"/>
        <w:ind w:left="0"/>
        <w:rPr>
          <w:color w:val="0F1115"/>
        </w:rPr>
      </w:pPr>
      <w:proofErr w:type="spellStart"/>
      <w:r w:rsidRPr="00FA5773">
        <w:rPr>
          <w:rStyle w:val="a4"/>
          <w:color w:val="0F1115"/>
        </w:rPr>
        <w:t>Цифровизация</w:t>
      </w:r>
      <w:proofErr w:type="spellEnd"/>
      <w:r w:rsidRPr="00FA5773">
        <w:rPr>
          <w:rStyle w:val="a4"/>
          <w:color w:val="0F1115"/>
        </w:rPr>
        <w:t xml:space="preserve"> надзорных мероприятий.</w:t>
      </w:r>
    </w:p>
    <w:p w:rsidR="00FA5773" w:rsidRPr="00FA5773" w:rsidRDefault="00FA5773" w:rsidP="00FA5773">
      <w:pPr>
        <w:pStyle w:val="ds-markdown-paragraph"/>
        <w:numPr>
          <w:ilvl w:val="1"/>
          <w:numId w:val="2"/>
        </w:numPr>
        <w:shd w:val="clear" w:color="auto" w:fill="FFFFFF"/>
        <w:spacing w:after="0" w:afterAutospacing="0"/>
        <w:ind w:left="0"/>
        <w:rPr>
          <w:color w:val="0F1115"/>
        </w:rPr>
      </w:pPr>
      <w:r w:rsidRPr="00FA5773">
        <w:rPr>
          <w:color w:val="0F1115"/>
        </w:rPr>
        <w:t>Закреплено использование мобильного приложения </w:t>
      </w:r>
      <w:r w:rsidRPr="00FA5773">
        <w:rPr>
          <w:rStyle w:val="a4"/>
          <w:color w:val="0F1115"/>
        </w:rPr>
        <w:t>«Инспектор»</w:t>
      </w:r>
      <w:r w:rsidRPr="00FA5773">
        <w:rPr>
          <w:color w:val="0F1115"/>
        </w:rPr>
        <w:t> для проведения профилактических визитов, осмотров, досмотров и обязательной фот</w:t>
      </w:r>
      <w:proofErr w:type="gramStart"/>
      <w:r w:rsidRPr="00FA5773">
        <w:rPr>
          <w:color w:val="0F1115"/>
        </w:rPr>
        <w:t>о-</w:t>
      </w:r>
      <w:proofErr w:type="gramEnd"/>
      <w:r w:rsidRPr="00FA5773">
        <w:rPr>
          <w:color w:val="0F1115"/>
        </w:rPr>
        <w:t xml:space="preserve"> и </w:t>
      </w:r>
      <w:proofErr w:type="spellStart"/>
      <w:r w:rsidRPr="00FA5773">
        <w:rPr>
          <w:color w:val="0F1115"/>
        </w:rPr>
        <w:t>видеофиксации</w:t>
      </w:r>
      <w:proofErr w:type="spellEnd"/>
      <w:r w:rsidRPr="00FA5773">
        <w:rPr>
          <w:color w:val="0F1115"/>
        </w:rPr>
        <w:t>.</w:t>
      </w:r>
    </w:p>
    <w:p w:rsidR="00FA5773" w:rsidRPr="00FA5773" w:rsidRDefault="00FA5773" w:rsidP="00FA5773">
      <w:pPr>
        <w:pStyle w:val="ds-markdown-paragraph"/>
        <w:numPr>
          <w:ilvl w:val="1"/>
          <w:numId w:val="2"/>
        </w:numPr>
        <w:shd w:val="clear" w:color="auto" w:fill="FFFFFF"/>
        <w:spacing w:after="0" w:afterAutospacing="0"/>
        <w:ind w:left="0"/>
        <w:rPr>
          <w:color w:val="0F1115"/>
        </w:rPr>
      </w:pPr>
      <w:r w:rsidRPr="00FA5773">
        <w:rPr>
          <w:color w:val="0F1115"/>
        </w:rPr>
        <w:t>Разрешено применение средств дистанционного взаимодействия (видеоконференцсвязь) и </w:t>
      </w:r>
      <w:r w:rsidRPr="00FA5773">
        <w:rPr>
          <w:rStyle w:val="a4"/>
          <w:color w:val="0F1115"/>
        </w:rPr>
        <w:t>беспилотных летательных аппаратов</w:t>
      </w:r>
      <w:r w:rsidRPr="00FA5773">
        <w:rPr>
          <w:color w:val="0F1115"/>
        </w:rPr>
        <w:t>.</w:t>
      </w:r>
    </w:p>
    <w:p w:rsidR="00FA5773" w:rsidRPr="00FA5773" w:rsidRDefault="00FA5773" w:rsidP="00FA5773">
      <w:pPr>
        <w:pStyle w:val="ds-markdown-paragraph"/>
        <w:numPr>
          <w:ilvl w:val="1"/>
          <w:numId w:val="2"/>
        </w:numPr>
        <w:shd w:val="clear" w:color="auto" w:fill="FFFFFF"/>
        <w:spacing w:after="0" w:afterAutospacing="0"/>
        <w:ind w:left="0"/>
        <w:rPr>
          <w:color w:val="0F1115"/>
        </w:rPr>
      </w:pPr>
      <w:r w:rsidRPr="00FA5773">
        <w:rPr>
          <w:color w:val="0F1115"/>
        </w:rPr>
        <w:t>Дистанционно теперь можно проводить не только профилактические визиты, но и инспекционные визиты, рейдовые осмотры и выездные проверки.</w:t>
      </w:r>
    </w:p>
    <w:p w:rsidR="00FA5773" w:rsidRPr="00FA5773" w:rsidRDefault="00FA5773" w:rsidP="00FA5773">
      <w:pPr>
        <w:pStyle w:val="ds-markdown-paragraph"/>
        <w:numPr>
          <w:ilvl w:val="0"/>
          <w:numId w:val="2"/>
        </w:numPr>
        <w:shd w:val="clear" w:color="auto" w:fill="FFFFFF"/>
        <w:spacing w:after="120" w:afterAutospacing="0"/>
        <w:ind w:left="0"/>
        <w:rPr>
          <w:color w:val="0F1115"/>
        </w:rPr>
      </w:pPr>
      <w:r w:rsidRPr="00FA5773">
        <w:rPr>
          <w:rStyle w:val="a4"/>
          <w:color w:val="0F1115"/>
        </w:rPr>
        <w:t>Новые правила профилактических визитов.</w:t>
      </w:r>
    </w:p>
    <w:p w:rsidR="00FA5773" w:rsidRPr="00FA5773" w:rsidRDefault="00FA5773" w:rsidP="00FA5773">
      <w:pPr>
        <w:pStyle w:val="ds-markdown-paragraph"/>
        <w:numPr>
          <w:ilvl w:val="1"/>
          <w:numId w:val="2"/>
        </w:numPr>
        <w:shd w:val="clear" w:color="auto" w:fill="FFFFFF"/>
        <w:spacing w:after="0" w:afterAutospacing="0"/>
        <w:ind w:left="0"/>
        <w:rPr>
          <w:color w:val="0F1115"/>
        </w:rPr>
      </w:pPr>
      <w:r w:rsidRPr="00FA5773">
        <w:rPr>
          <w:color w:val="0F1115"/>
        </w:rPr>
        <w:t>Четко разделены визиты по инициативе надзорного органа (</w:t>
      </w:r>
      <w:r w:rsidRPr="00FA5773">
        <w:rPr>
          <w:rStyle w:val="a4"/>
          <w:color w:val="0F1115"/>
        </w:rPr>
        <w:t>обязательные</w:t>
      </w:r>
      <w:r w:rsidRPr="00FA5773">
        <w:rPr>
          <w:color w:val="0F1115"/>
        </w:rPr>
        <w:t>) и по инициативе контролируемых лиц.</w:t>
      </w:r>
    </w:p>
    <w:p w:rsidR="00FA5773" w:rsidRPr="00FA5773" w:rsidRDefault="00FA5773" w:rsidP="00FA5773">
      <w:pPr>
        <w:pStyle w:val="ds-markdown-paragraph"/>
        <w:numPr>
          <w:ilvl w:val="1"/>
          <w:numId w:val="2"/>
        </w:numPr>
        <w:shd w:val="clear" w:color="auto" w:fill="FFFFFF"/>
        <w:spacing w:after="0" w:afterAutospacing="0"/>
        <w:ind w:left="0"/>
        <w:rPr>
          <w:color w:val="0F1115"/>
        </w:rPr>
      </w:pPr>
      <w:r w:rsidRPr="00FA5773">
        <w:rPr>
          <w:color w:val="0F1115"/>
        </w:rPr>
        <w:t>Проведение обязательных профилактических визитов регламентировано статьей 52.1 Федерального закона № 248-ФЗ, а по инициативе контролируемого лица – статьей 52.2 того же закона.</w:t>
      </w:r>
    </w:p>
    <w:p w:rsidR="00FA5773" w:rsidRPr="00FA5773" w:rsidRDefault="00FA5773" w:rsidP="00FA5773">
      <w:pPr>
        <w:pStyle w:val="ds-markdown-paragraph"/>
        <w:numPr>
          <w:ilvl w:val="0"/>
          <w:numId w:val="2"/>
        </w:numPr>
        <w:shd w:val="clear" w:color="auto" w:fill="FFFFFF"/>
        <w:spacing w:after="120" w:afterAutospacing="0"/>
        <w:ind w:left="0"/>
        <w:rPr>
          <w:color w:val="0F1115"/>
        </w:rPr>
      </w:pPr>
      <w:r w:rsidRPr="00FA5773">
        <w:rPr>
          <w:rStyle w:val="a4"/>
          <w:color w:val="0F1115"/>
        </w:rPr>
        <w:t>Уточнение периодичности планового надзора.</w:t>
      </w:r>
    </w:p>
    <w:p w:rsidR="00FA5773" w:rsidRPr="00FA5773" w:rsidRDefault="00FA5773" w:rsidP="00FA5773">
      <w:pPr>
        <w:pStyle w:val="ds-markdown-paragraph"/>
        <w:numPr>
          <w:ilvl w:val="1"/>
          <w:numId w:val="2"/>
        </w:numPr>
        <w:shd w:val="clear" w:color="auto" w:fill="FFFFFF"/>
        <w:spacing w:after="0" w:afterAutospacing="0"/>
        <w:ind w:left="0"/>
        <w:rPr>
          <w:color w:val="0F1115"/>
        </w:rPr>
      </w:pPr>
      <w:r w:rsidRPr="00FA5773">
        <w:rPr>
          <w:color w:val="0F1115"/>
        </w:rPr>
        <w:t>Для объектов </w:t>
      </w:r>
      <w:r w:rsidRPr="00FA5773">
        <w:rPr>
          <w:rStyle w:val="a4"/>
          <w:color w:val="0F1115"/>
        </w:rPr>
        <w:t>чрезвычайно высокого риска</w:t>
      </w:r>
      <w:r w:rsidRPr="00FA5773">
        <w:rPr>
          <w:color w:val="0F1115"/>
        </w:rPr>
        <w:t> – </w:t>
      </w:r>
      <w:r w:rsidRPr="00FA5773">
        <w:rPr>
          <w:rStyle w:val="a4"/>
          <w:color w:val="0F1115"/>
        </w:rPr>
        <w:t>1 плановое контрольное мероприятие в год</w:t>
      </w:r>
      <w:r w:rsidRPr="00FA5773">
        <w:rPr>
          <w:color w:val="0F1115"/>
        </w:rPr>
        <w:t>.</w:t>
      </w:r>
    </w:p>
    <w:p w:rsidR="00FA5773" w:rsidRPr="00FA5773" w:rsidRDefault="00FA5773" w:rsidP="00FA5773">
      <w:pPr>
        <w:pStyle w:val="ds-markdown-paragraph"/>
        <w:numPr>
          <w:ilvl w:val="1"/>
          <w:numId w:val="2"/>
        </w:numPr>
        <w:shd w:val="clear" w:color="auto" w:fill="FFFFFF"/>
        <w:spacing w:after="0" w:afterAutospacing="0"/>
        <w:ind w:left="0"/>
        <w:rPr>
          <w:color w:val="0F1115"/>
        </w:rPr>
      </w:pPr>
      <w:r w:rsidRPr="00FA5773">
        <w:rPr>
          <w:color w:val="0F1115"/>
        </w:rPr>
        <w:t>Для объектов </w:t>
      </w:r>
      <w:r w:rsidRPr="00FA5773">
        <w:rPr>
          <w:rStyle w:val="a4"/>
          <w:color w:val="0F1115"/>
        </w:rPr>
        <w:t>высокого риска</w:t>
      </w:r>
      <w:r w:rsidRPr="00FA5773">
        <w:rPr>
          <w:color w:val="0F1115"/>
        </w:rPr>
        <w:t> – </w:t>
      </w:r>
      <w:r w:rsidRPr="00FA5773">
        <w:rPr>
          <w:rStyle w:val="a4"/>
          <w:color w:val="0F1115"/>
        </w:rPr>
        <w:t>1 проверка в 2 года</w:t>
      </w:r>
      <w:r w:rsidRPr="00FA5773">
        <w:rPr>
          <w:color w:val="0F1115"/>
        </w:rPr>
        <w:t> </w:t>
      </w:r>
      <w:r w:rsidRPr="00FA5773">
        <w:rPr>
          <w:rStyle w:val="a4"/>
          <w:color w:val="0F1115"/>
        </w:rPr>
        <w:t>ИЛИ</w:t>
      </w:r>
      <w:r w:rsidRPr="00FA5773">
        <w:rPr>
          <w:color w:val="0F1115"/>
        </w:rPr>
        <w:t> </w:t>
      </w:r>
      <w:r w:rsidRPr="00FA5773">
        <w:rPr>
          <w:rStyle w:val="a4"/>
          <w:color w:val="0F1115"/>
        </w:rPr>
        <w:t>1 обязательный профилактический визит в год</w:t>
      </w:r>
      <w:r w:rsidRPr="00FA5773">
        <w:rPr>
          <w:color w:val="0F1115"/>
        </w:rPr>
        <w:t>.</w:t>
      </w:r>
    </w:p>
    <w:p w:rsidR="00FA5773" w:rsidRPr="00FA5773" w:rsidRDefault="00FA5773" w:rsidP="00FA5773">
      <w:pPr>
        <w:pStyle w:val="ds-markdown-paragraph"/>
        <w:numPr>
          <w:ilvl w:val="1"/>
          <w:numId w:val="2"/>
        </w:numPr>
        <w:shd w:val="clear" w:color="auto" w:fill="FFFFFF"/>
        <w:spacing w:after="0" w:afterAutospacing="0"/>
        <w:ind w:left="0"/>
        <w:rPr>
          <w:color w:val="0F1115"/>
        </w:rPr>
      </w:pPr>
      <w:r w:rsidRPr="00FA5773">
        <w:rPr>
          <w:color w:val="0F1115"/>
        </w:rPr>
        <w:t>Для объектов значительного, среднего и умеренного риска периодичность обязательных профилактических визитов определяется в соответствии с Федеральным законом № 248-ФЗ.</w:t>
      </w:r>
    </w:p>
    <w:p w:rsidR="00FA5773" w:rsidRPr="00FA5773" w:rsidRDefault="00FA5773" w:rsidP="00FA5773">
      <w:pPr>
        <w:pStyle w:val="ds-markdown-paragraph"/>
        <w:numPr>
          <w:ilvl w:val="0"/>
          <w:numId w:val="2"/>
        </w:numPr>
        <w:shd w:val="clear" w:color="auto" w:fill="FFFFFF"/>
        <w:spacing w:after="120" w:afterAutospacing="0"/>
        <w:ind w:left="0"/>
        <w:rPr>
          <w:color w:val="0F1115"/>
        </w:rPr>
      </w:pPr>
      <w:r w:rsidRPr="00FA5773">
        <w:rPr>
          <w:rStyle w:val="a4"/>
          <w:color w:val="0F1115"/>
        </w:rPr>
        <w:t>Уточнение порядка обжалования.</w:t>
      </w:r>
    </w:p>
    <w:p w:rsidR="00FA5773" w:rsidRPr="00FA5773" w:rsidRDefault="00FA5773" w:rsidP="00FA5773">
      <w:pPr>
        <w:pStyle w:val="ds-markdown-paragraph"/>
        <w:numPr>
          <w:ilvl w:val="1"/>
          <w:numId w:val="2"/>
        </w:numPr>
        <w:shd w:val="clear" w:color="auto" w:fill="FFFFFF"/>
        <w:spacing w:after="0" w:afterAutospacing="0"/>
        <w:ind w:left="0"/>
        <w:rPr>
          <w:color w:val="0F1115"/>
        </w:rPr>
      </w:pPr>
      <w:r w:rsidRPr="00FA5773">
        <w:rPr>
          <w:color w:val="0F1115"/>
        </w:rPr>
        <w:t>Четко прописана процедура досудебного обжалования решений и действий надзорных органов в соответствии со статьями 40-43 Федерального закона № 248-ФЗ.</w:t>
      </w:r>
    </w:p>
    <w:p w:rsidR="00FA5773" w:rsidRPr="00FA5773" w:rsidRDefault="00FA5773" w:rsidP="00FA5773">
      <w:pPr>
        <w:pStyle w:val="ds-markdown-paragraph"/>
        <w:numPr>
          <w:ilvl w:val="1"/>
          <w:numId w:val="2"/>
        </w:numPr>
        <w:shd w:val="clear" w:color="auto" w:fill="FFFFFF"/>
        <w:spacing w:after="120" w:afterAutospacing="0"/>
        <w:ind w:left="0"/>
        <w:rPr>
          <w:color w:val="0F1115"/>
        </w:rPr>
      </w:pPr>
      <w:r w:rsidRPr="00FA5773">
        <w:rPr>
          <w:color w:val="0F1115"/>
        </w:rPr>
        <w:t>Установлены сокращенные сроки рассмотрения жалоб:</w:t>
      </w:r>
    </w:p>
    <w:p w:rsidR="00FA5773" w:rsidRPr="00FA5773" w:rsidRDefault="00FA5773" w:rsidP="00FA5773">
      <w:pPr>
        <w:pStyle w:val="ds-markdown-paragraph"/>
        <w:numPr>
          <w:ilvl w:val="2"/>
          <w:numId w:val="2"/>
        </w:numPr>
        <w:shd w:val="clear" w:color="auto" w:fill="FFFFFF"/>
        <w:spacing w:after="0" w:afterAutospacing="0"/>
        <w:ind w:left="0"/>
        <w:rPr>
          <w:color w:val="0F1115"/>
        </w:rPr>
      </w:pPr>
      <w:r w:rsidRPr="00FA5773">
        <w:rPr>
          <w:rStyle w:val="a4"/>
          <w:color w:val="0F1115"/>
        </w:rPr>
        <w:t>15 рабочих дней</w:t>
      </w:r>
      <w:r w:rsidRPr="00FA5773">
        <w:rPr>
          <w:color w:val="0F1115"/>
        </w:rPr>
        <w:t> – для большинства жалоб.</w:t>
      </w:r>
    </w:p>
    <w:p w:rsidR="00FA5773" w:rsidRPr="00FA5773" w:rsidRDefault="00FA5773" w:rsidP="00FA5773">
      <w:pPr>
        <w:pStyle w:val="ds-markdown-paragraph"/>
        <w:numPr>
          <w:ilvl w:val="2"/>
          <w:numId w:val="2"/>
        </w:numPr>
        <w:shd w:val="clear" w:color="auto" w:fill="FFFFFF"/>
        <w:spacing w:after="0" w:afterAutospacing="0"/>
        <w:ind w:left="0"/>
        <w:rPr>
          <w:color w:val="0F1115"/>
        </w:rPr>
      </w:pPr>
      <w:r w:rsidRPr="00FA5773">
        <w:rPr>
          <w:rStyle w:val="a4"/>
          <w:color w:val="0F1115"/>
        </w:rPr>
        <w:t>5 рабочих дней</w:t>
      </w:r>
      <w:r w:rsidRPr="00FA5773">
        <w:rPr>
          <w:color w:val="0F1115"/>
        </w:rPr>
        <w:t> – для жалоб на отнесение к категории риска.</w:t>
      </w:r>
    </w:p>
    <w:p w:rsidR="00FA5773" w:rsidRPr="00FA5773" w:rsidRDefault="00FA5773" w:rsidP="00FA5773">
      <w:pPr>
        <w:pStyle w:val="ds-markdown-paragraph"/>
        <w:numPr>
          <w:ilvl w:val="1"/>
          <w:numId w:val="2"/>
        </w:numPr>
        <w:shd w:val="clear" w:color="auto" w:fill="FFFFFF"/>
        <w:spacing w:after="0" w:afterAutospacing="0"/>
        <w:ind w:left="0"/>
        <w:rPr>
          <w:color w:val="0F1115"/>
        </w:rPr>
      </w:pPr>
      <w:r w:rsidRPr="00FA5773">
        <w:rPr>
          <w:color w:val="0F1115"/>
        </w:rPr>
        <w:t xml:space="preserve">Детализирован порядок обжалования действий должностных лиц </w:t>
      </w:r>
      <w:proofErr w:type="spellStart"/>
      <w:r w:rsidRPr="00FA5773">
        <w:rPr>
          <w:color w:val="0F1115"/>
        </w:rPr>
        <w:t>Росприроднадзора</w:t>
      </w:r>
      <w:proofErr w:type="spellEnd"/>
      <w:r w:rsidRPr="00FA5773">
        <w:rPr>
          <w:color w:val="0F1115"/>
        </w:rPr>
        <w:t xml:space="preserve"> и региональных органов власти.</w:t>
      </w:r>
    </w:p>
    <w:p w:rsidR="00FA5773" w:rsidRPr="00FA5773" w:rsidRDefault="00FA5773" w:rsidP="00FA5773">
      <w:pPr>
        <w:pStyle w:val="ds-markdown-paragraph"/>
        <w:shd w:val="clear" w:color="auto" w:fill="FFFFFF"/>
        <w:spacing w:before="240" w:beforeAutospacing="0" w:after="240" w:afterAutospacing="0"/>
        <w:rPr>
          <w:color w:val="0F1115"/>
        </w:rPr>
      </w:pPr>
      <w:r w:rsidRPr="00FA5773">
        <w:rPr>
          <w:rStyle w:val="a4"/>
          <w:color w:val="0F1115"/>
        </w:rPr>
        <w:t>Цель изменений:</w:t>
      </w:r>
      <w:r w:rsidRPr="00FA5773">
        <w:rPr>
          <w:color w:val="0F1115"/>
        </w:rPr>
        <w:t xml:space="preserve"> Повышение эффективности и прозрачности контроля за счет внедрения цифровых технологий, </w:t>
      </w:r>
      <w:proofErr w:type="gramStart"/>
      <w:r w:rsidRPr="00FA5773">
        <w:rPr>
          <w:color w:val="0F1115"/>
        </w:rPr>
        <w:t>риск-ориентированного</w:t>
      </w:r>
      <w:proofErr w:type="gramEnd"/>
      <w:r w:rsidRPr="00FA5773">
        <w:rPr>
          <w:color w:val="0F1115"/>
        </w:rPr>
        <w:t xml:space="preserve"> подхода, усиления профилактической работы и создания четких механизмов обратной связи с контролируемыми лицами.</w:t>
      </w:r>
    </w:p>
    <w:bookmarkEnd w:id="0"/>
    <w:p w:rsidR="006E6C90" w:rsidRPr="00FA5773" w:rsidRDefault="006E6C90" w:rsidP="00FA5773">
      <w:pPr>
        <w:rPr>
          <w:rFonts w:ascii="Times New Roman" w:hAnsi="Times New Roman" w:cs="Times New Roman"/>
        </w:rPr>
      </w:pPr>
    </w:p>
    <w:sectPr w:rsidR="006E6C90" w:rsidRPr="00FA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49C"/>
    <w:multiLevelType w:val="multilevel"/>
    <w:tmpl w:val="7B90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922EF"/>
    <w:multiLevelType w:val="multilevel"/>
    <w:tmpl w:val="E348E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EA"/>
    <w:rsid w:val="00333157"/>
    <w:rsid w:val="006E6C90"/>
    <w:rsid w:val="00B818EA"/>
    <w:rsid w:val="00FA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57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3157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B8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-markdown-paragraph">
    <w:name w:val="ds-markdown-paragraph"/>
    <w:basedOn w:val="a"/>
    <w:rsid w:val="00FA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7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57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3157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B8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-markdown-paragraph">
    <w:name w:val="ds-markdown-paragraph"/>
    <w:basedOn w:val="a"/>
    <w:rsid w:val="00FA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Рафиковна Мухаметгалиева</dc:creator>
  <cp:lastModifiedBy>Лилия Рафиковна Мухаметгалиева</cp:lastModifiedBy>
  <cp:revision>2</cp:revision>
  <dcterms:created xsi:type="dcterms:W3CDTF">2025-09-15T09:45:00Z</dcterms:created>
  <dcterms:modified xsi:type="dcterms:W3CDTF">2025-09-15T09:45:00Z</dcterms:modified>
</cp:coreProperties>
</file>