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90" w:rsidRPr="003D3322" w:rsidRDefault="002D1903">
      <w:pPr>
        <w:rPr>
          <w:rFonts w:ascii="Times New Roman" w:hAnsi="Times New Roman" w:cs="Times New Roman"/>
          <w:sz w:val="24"/>
          <w:szCs w:val="24"/>
        </w:rPr>
      </w:pPr>
      <w:r w:rsidRPr="003D3322">
        <w:rPr>
          <w:rFonts w:ascii="Times New Roman" w:hAnsi="Times New Roman" w:cs="Times New Roman"/>
          <w:sz w:val="24"/>
          <w:szCs w:val="24"/>
        </w:rPr>
        <w:t>Минприроды России опубликовало приказ, утверждающий порядок осуществления производственного охотничьего контроля (далее - ПОК). Приказ вступит в силу 1 сентября 2024 года и отменит действующий порядок. Основные изменения: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3"/>
        <w:gridCol w:w="4734"/>
      </w:tblGrid>
      <w:tr w:rsidR="002D1903" w:rsidRPr="003D3322" w:rsidTr="002D1903">
        <w:trPr>
          <w:trHeight w:val="396"/>
        </w:trPr>
        <w:tc>
          <w:tcPr>
            <w:tcW w:w="4733" w:type="dxa"/>
          </w:tcPr>
          <w:p w:rsidR="002D1903" w:rsidRPr="003D3322" w:rsidRDefault="002D1903" w:rsidP="003D33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22">
              <w:rPr>
                <w:rFonts w:ascii="Times New Roman" w:hAnsi="Times New Roman" w:cs="Times New Roman"/>
                <w:b/>
                <w:sz w:val="24"/>
                <w:szCs w:val="24"/>
              </w:rPr>
              <w:t>До 01.09.2024</w:t>
            </w:r>
          </w:p>
        </w:tc>
        <w:tc>
          <w:tcPr>
            <w:tcW w:w="4734" w:type="dxa"/>
          </w:tcPr>
          <w:p w:rsidR="002D1903" w:rsidRPr="003D3322" w:rsidRDefault="002D1903" w:rsidP="003D33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322">
              <w:rPr>
                <w:rFonts w:ascii="Times New Roman" w:hAnsi="Times New Roman" w:cs="Times New Roman"/>
                <w:b/>
                <w:sz w:val="24"/>
                <w:szCs w:val="24"/>
              </w:rPr>
              <w:t>После 01.09.2024</w:t>
            </w:r>
          </w:p>
        </w:tc>
      </w:tr>
      <w:tr w:rsidR="002D1903" w:rsidRPr="003D3322" w:rsidTr="002D1903">
        <w:trPr>
          <w:trHeight w:val="419"/>
        </w:trPr>
        <w:tc>
          <w:tcPr>
            <w:tcW w:w="4733" w:type="dxa"/>
          </w:tcPr>
          <w:p w:rsidR="002D1903" w:rsidRPr="003D3322" w:rsidRDefault="002D1903" w:rsidP="002D19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>Охотпользователи осуществляют ПОК в соответствии с планом</w:t>
            </w:r>
            <w:r w:rsidR="003D3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2D1903" w:rsidRPr="003D3322" w:rsidRDefault="002D1903" w:rsidP="002D19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>Мероприятия ПОК осуществляются на основании рейдовых заданий, утверждаемых охотпользователями</w:t>
            </w:r>
            <w:r w:rsidR="003D3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903" w:rsidRPr="003D3322" w:rsidTr="002D1903">
        <w:trPr>
          <w:trHeight w:val="396"/>
        </w:trPr>
        <w:tc>
          <w:tcPr>
            <w:tcW w:w="4733" w:type="dxa"/>
          </w:tcPr>
          <w:p w:rsidR="002D1903" w:rsidRPr="003D3322" w:rsidRDefault="002D1903" w:rsidP="002D19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>Частота мероприятий ПОК не определена</w:t>
            </w:r>
            <w:r w:rsidR="003D3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2D1903" w:rsidRPr="003D3322" w:rsidRDefault="002D1903" w:rsidP="002D19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>В течение недели проводится не менее 2 рейдов ПОК в будние дни + не менее 1 рейда ПОК в выходные (праздничные) дни</w:t>
            </w:r>
            <w:r w:rsidR="003D3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903" w:rsidRPr="003D3322" w:rsidTr="002D1903">
        <w:trPr>
          <w:trHeight w:val="443"/>
        </w:trPr>
        <w:tc>
          <w:tcPr>
            <w:tcW w:w="4733" w:type="dxa"/>
          </w:tcPr>
          <w:p w:rsidR="002D1903" w:rsidRPr="003D3322" w:rsidRDefault="002D1903" w:rsidP="002D19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>Определено лицо, ответственное за осуществление ПОК</w:t>
            </w:r>
            <w:r w:rsidR="003D3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2D1903" w:rsidRPr="003D3322" w:rsidRDefault="003D3322" w:rsidP="002D19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исключено.</w:t>
            </w:r>
          </w:p>
        </w:tc>
      </w:tr>
      <w:tr w:rsidR="00297D49" w:rsidRPr="003D3322" w:rsidTr="002D1903">
        <w:trPr>
          <w:trHeight w:val="443"/>
        </w:trPr>
        <w:tc>
          <w:tcPr>
            <w:tcW w:w="4733" w:type="dxa"/>
          </w:tcPr>
          <w:p w:rsidR="00297D49" w:rsidRPr="003D3322" w:rsidRDefault="00297D49" w:rsidP="00297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>Перед началом осуществления мероприятий ПОК проводится инструктаж</w:t>
            </w:r>
            <w:r w:rsidR="003D3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4" w:type="dxa"/>
          </w:tcPr>
          <w:p w:rsidR="00297D49" w:rsidRPr="003D3322" w:rsidRDefault="003D3322" w:rsidP="002D19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исключено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D49" w:rsidRPr="003D3322" w:rsidTr="002D1903">
        <w:trPr>
          <w:trHeight w:val="443"/>
        </w:trPr>
        <w:tc>
          <w:tcPr>
            <w:tcW w:w="4733" w:type="dxa"/>
          </w:tcPr>
          <w:p w:rsidR="00297D49" w:rsidRPr="003D3322" w:rsidRDefault="00297D49" w:rsidP="00297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разрешен </w:t>
            </w: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>осмотр транспортных средств</w:t>
            </w: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 xml:space="preserve"> (далее - ТС)</w:t>
            </w: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 xml:space="preserve"> без нарушения целостности и вскрытия осматриваемых </w:t>
            </w: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 xml:space="preserve"> и их частей</w:t>
            </w:r>
            <w:r w:rsidR="003D3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734" w:type="dxa"/>
          </w:tcPr>
          <w:p w:rsidR="00297D49" w:rsidRPr="003D3322" w:rsidRDefault="00297D49" w:rsidP="00297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>Разрешены ОСТАНОВКА и осмотр</w:t>
            </w: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 xml:space="preserve">без нарушения целостности и вскрытия осматриваемых </w:t>
            </w: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3D3322">
              <w:rPr>
                <w:rFonts w:ascii="Times New Roman" w:hAnsi="Times New Roman" w:cs="Times New Roman"/>
                <w:sz w:val="24"/>
                <w:szCs w:val="24"/>
              </w:rPr>
              <w:t xml:space="preserve"> и их частей</w:t>
            </w:r>
            <w:r w:rsidR="003D3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D3322" w:rsidRDefault="003D3322" w:rsidP="002D19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1903" w:rsidRPr="003D3322" w:rsidRDefault="003D3322" w:rsidP="002D19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и</w:t>
      </w:r>
      <w:r w:rsidRPr="003D3322">
        <w:rPr>
          <w:rFonts w:ascii="Times New Roman" w:hAnsi="Times New Roman" w:cs="Times New Roman"/>
          <w:sz w:val="24"/>
          <w:szCs w:val="24"/>
        </w:rPr>
        <w:t>зменится форма предоставления отчета по ПОК до 1 февраля</w:t>
      </w:r>
      <w:r>
        <w:rPr>
          <w:rFonts w:ascii="Times New Roman" w:hAnsi="Times New Roman" w:cs="Times New Roman"/>
          <w:sz w:val="24"/>
          <w:szCs w:val="24"/>
        </w:rPr>
        <w:t xml:space="preserve"> и форма акта ПОК</w:t>
      </w:r>
      <w:r>
        <w:rPr>
          <w:rFonts w:ascii="Times New Roman" w:hAnsi="Times New Roman" w:cs="Times New Roman"/>
          <w:sz w:val="24"/>
          <w:szCs w:val="24"/>
        </w:rPr>
        <w:t>, обновленные версии документов мы разместим в соответствующем разделе в августе 2024 года.</w:t>
      </w:r>
    </w:p>
    <w:sectPr w:rsidR="002D1903" w:rsidRPr="003D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25F1"/>
    <w:multiLevelType w:val="hybridMultilevel"/>
    <w:tmpl w:val="2198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03"/>
    <w:rsid w:val="00297D49"/>
    <w:rsid w:val="002D1903"/>
    <w:rsid w:val="00333157"/>
    <w:rsid w:val="003D3322"/>
    <w:rsid w:val="006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15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315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List Paragraph"/>
    <w:basedOn w:val="a"/>
    <w:uiPriority w:val="34"/>
    <w:qFormat/>
    <w:rsid w:val="002D1903"/>
    <w:pPr>
      <w:ind w:left="720"/>
      <w:contextualSpacing/>
    </w:pPr>
  </w:style>
  <w:style w:type="table" w:styleId="a4">
    <w:name w:val="Table Grid"/>
    <w:basedOn w:val="a1"/>
    <w:uiPriority w:val="59"/>
    <w:rsid w:val="002D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15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315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List Paragraph"/>
    <w:basedOn w:val="a"/>
    <w:uiPriority w:val="34"/>
    <w:qFormat/>
    <w:rsid w:val="002D1903"/>
    <w:pPr>
      <w:ind w:left="720"/>
      <w:contextualSpacing/>
    </w:pPr>
  </w:style>
  <w:style w:type="table" w:styleId="a4">
    <w:name w:val="Table Grid"/>
    <w:basedOn w:val="a1"/>
    <w:uiPriority w:val="59"/>
    <w:rsid w:val="002D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1</cp:revision>
  <dcterms:created xsi:type="dcterms:W3CDTF">2023-11-30T10:58:00Z</dcterms:created>
  <dcterms:modified xsi:type="dcterms:W3CDTF">2023-11-30T11:25:00Z</dcterms:modified>
</cp:coreProperties>
</file>