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F" w:rsidRDefault="001465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65BF" w:rsidRDefault="001465BF">
      <w:pPr>
        <w:pStyle w:val="ConsPlusNormal"/>
        <w:outlineLvl w:val="0"/>
      </w:pPr>
    </w:p>
    <w:p w:rsidR="001465BF" w:rsidRDefault="001465BF">
      <w:pPr>
        <w:pStyle w:val="ConsPlusTitle"/>
        <w:jc w:val="center"/>
        <w:outlineLvl w:val="0"/>
      </w:pPr>
      <w:r>
        <w:t>ГУБЕРНАТОР ЛЕНИНГРАДСКОЙ ОБЛАСТИ</w:t>
      </w:r>
    </w:p>
    <w:p w:rsidR="001465BF" w:rsidRDefault="001465BF">
      <w:pPr>
        <w:pStyle w:val="ConsPlusTitle"/>
        <w:jc w:val="center"/>
      </w:pPr>
    </w:p>
    <w:p w:rsidR="001465BF" w:rsidRDefault="001465BF">
      <w:pPr>
        <w:pStyle w:val="ConsPlusTitle"/>
        <w:jc w:val="center"/>
      </w:pPr>
      <w:r>
        <w:t>ПОСТАНОВЛЕНИЕ</w:t>
      </w:r>
    </w:p>
    <w:p w:rsidR="001465BF" w:rsidRDefault="001465BF">
      <w:pPr>
        <w:pStyle w:val="ConsPlusTitle"/>
        <w:jc w:val="center"/>
      </w:pPr>
      <w:r>
        <w:t>от 25 марта 2021 г. N 21-пг</w:t>
      </w:r>
    </w:p>
    <w:p w:rsidR="001465BF" w:rsidRDefault="001465BF">
      <w:pPr>
        <w:pStyle w:val="ConsPlusTitle"/>
        <w:jc w:val="center"/>
      </w:pPr>
    </w:p>
    <w:p w:rsidR="001465BF" w:rsidRDefault="001465BF">
      <w:pPr>
        <w:pStyle w:val="ConsPlusTitle"/>
        <w:jc w:val="center"/>
      </w:pPr>
      <w:r>
        <w:t>ОБ ОПРЕДЕЛЕНИИ ВИДОВ РАЗРЕШЕННОЙ ОХОТЫ, СРОКОВ ОСУЩЕСТВЛЕНИЯ</w:t>
      </w:r>
    </w:p>
    <w:p w:rsidR="001465BF" w:rsidRDefault="001465BF">
      <w:pPr>
        <w:pStyle w:val="ConsPlusTitle"/>
        <w:jc w:val="center"/>
      </w:pPr>
      <w:r>
        <w:t>ОХОТЫ, ДОПУСТИМЫХ ДЛЯ ИСПОЛЬЗОВАНИЯ ОРУДИЙ ОХОТЫ И ИНЫХ</w:t>
      </w:r>
    </w:p>
    <w:p w:rsidR="001465BF" w:rsidRDefault="001465BF">
      <w:pPr>
        <w:pStyle w:val="ConsPlusTitle"/>
        <w:jc w:val="center"/>
      </w:pPr>
      <w:r>
        <w:t>ОГРАНИЧЕНИЙ ОХОТЫ НА ТЕРРИТОРИИ ЛЕНИНГРАДСКОЙ ОБЛАСТИ</w:t>
      </w:r>
    </w:p>
    <w:p w:rsidR="001465BF" w:rsidRDefault="001465BF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1465BF" w:rsidRDefault="001465BF">
      <w:pPr>
        <w:pStyle w:val="ConsPlusTitle"/>
        <w:jc w:val="center"/>
      </w:pPr>
      <w:r>
        <w:t>ГУБЕРНАТОРА ЛЕНИНГРАДСКОЙ ОБЛАСТИ</w:t>
      </w:r>
    </w:p>
    <w:p w:rsidR="001465BF" w:rsidRDefault="001465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65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5BF" w:rsidRDefault="001465B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5BF" w:rsidRDefault="001465B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5BF" w:rsidRDefault="001465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5BF" w:rsidRDefault="001465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1465BF" w:rsidRDefault="001465BF">
            <w:pPr>
              <w:pStyle w:val="ConsPlusNormal"/>
              <w:jc w:val="center"/>
            </w:pPr>
            <w:r>
              <w:rPr>
                <w:color w:val="392C69"/>
              </w:rPr>
              <w:t>от 02.09.2021 N 79-пг)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5BF" w:rsidRDefault="001465BF"/>
        </w:tc>
      </w:tr>
    </w:tbl>
    <w:p w:rsidR="001465BF" w:rsidRDefault="001465BF">
      <w:pPr>
        <w:pStyle w:val="ConsPlusNormal"/>
        <w:jc w:val="center"/>
      </w:pPr>
    </w:p>
    <w:p w:rsidR="001465BF" w:rsidRDefault="001465B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23.1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24 июля 2020 года N 477, постановляю: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ind w:firstLine="540"/>
        <w:jc w:val="both"/>
      </w:pPr>
    </w:p>
    <w:p w:rsidR="001465BF" w:rsidRDefault="001465BF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виды</w:t>
        </w:r>
      </w:hyperlink>
      <w:r>
        <w:t xml:space="preserve"> разрешенной охоты на территории Ленинградской области согласно приложению 1.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1" w:history="1">
        <w:r>
          <w:rPr>
            <w:color w:val="0000FF"/>
          </w:rPr>
          <w:t>сроки</w:t>
        </w:r>
      </w:hyperlink>
      <w:r>
        <w:t xml:space="preserve"> осуществления охоты, допустимые для использования орудия охоты и иные ограничения охоты на территории Ленинградской области.</w:t>
      </w:r>
    </w:p>
    <w:p w:rsidR="001465BF" w:rsidRDefault="001465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465BF" w:rsidRDefault="001465B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29 декабря 2012 года N 145-пг "Об определении видов разрешенной охоты и параметров осуществления охоты на территории Ленинградской области";</w:t>
      </w:r>
    </w:p>
    <w:p w:rsidR="001465BF" w:rsidRDefault="001465B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16 сентября 2014 года N 69-пг "О внесении изменений в постановление Губернатора Ленинградской области от 29 декабря 2012 года N 145-пг "Об определении видов разрешенной охоты и параметров осуществления охоты на территории Ленинградской области".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1465BF" w:rsidRDefault="001465BF">
      <w:pPr>
        <w:pStyle w:val="ConsPlusNormal"/>
        <w:ind w:firstLine="540"/>
        <w:jc w:val="both"/>
      </w:pPr>
    </w:p>
    <w:p w:rsidR="001465BF" w:rsidRDefault="001465BF">
      <w:pPr>
        <w:pStyle w:val="ConsPlusNormal"/>
        <w:jc w:val="right"/>
      </w:pPr>
      <w:r>
        <w:t>Губернатор</w:t>
      </w:r>
    </w:p>
    <w:p w:rsidR="001465BF" w:rsidRDefault="001465BF">
      <w:pPr>
        <w:pStyle w:val="ConsPlusNormal"/>
        <w:jc w:val="right"/>
      </w:pPr>
      <w:r>
        <w:t>Ленинградской области</w:t>
      </w:r>
    </w:p>
    <w:p w:rsidR="001465BF" w:rsidRDefault="001465BF">
      <w:pPr>
        <w:pStyle w:val="ConsPlusNormal"/>
        <w:jc w:val="right"/>
      </w:pPr>
      <w:r>
        <w:t>А.Дрозденко</w:t>
      </w:r>
    </w:p>
    <w:p w:rsidR="001465BF" w:rsidRDefault="001465BF">
      <w:pPr>
        <w:pStyle w:val="ConsPlusNormal"/>
        <w:jc w:val="right"/>
      </w:pPr>
    </w:p>
    <w:p w:rsidR="001465BF" w:rsidRDefault="001465BF">
      <w:pPr>
        <w:pStyle w:val="ConsPlusNormal"/>
        <w:jc w:val="right"/>
      </w:pPr>
    </w:p>
    <w:p w:rsidR="001465BF" w:rsidRDefault="001465BF">
      <w:pPr>
        <w:pStyle w:val="ConsPlusNormal"/>
        <w:jc w:val="right"/>
      </w:pPr>
    </w:p>
    <w:p w:rsidR="001465BF" w:rsidRDefault="001465BF">
      <w:pPr>
        <w:pStyle w:val="ConsPlusNormal"/>
        <w:jc w:val="right"/>
      </w:pPr>
    </w:p>
    <w:p w:rsidR="001465BF" w:rsidRDefault="001465BF">
      <w:pPr>
        <w:pStyle w:val="ConsPlusNormal"/>
        <w:jc w:val="right"/>
      </w:pPr>
    </w:p>
    <w:p w:rsidR="001465BF" w:rsidRDefault="001465BF">
      <w:pPr>
        <w:pStyle w:val="ConsPlusNormal"/>
        <w:jc w:val="right"/>
        <w:outlineLvl w:val="0"/>
      </w:pPr>
      <w:r>
        <w:t>УТВЕРЖДЕНЫ</w:t>
      </w:r>
    </w:p>
    <w:p w:rsidR="001465BF" w:rsidRDefault="001465BF">
      <w:pPr>
        <w:pStyle w:val="ConsPlusNormal"/>
        <w:jc w:val="right"/>
      </w:pPr>
      <w:r>
        <w:t>постановлением Губернатора</w:t>
      </w:r>
    </w:p>
    <w:p w:rsidR="001465BF" w:rsidRDefault="001465BF">
      <w:pPr>
        <w:pStyle w:val="ConsPlusNormal"/>
        <w:jc w:val="right"/>
      </w:pPr>
      <w:r>
        <w:t>Ленинградской области</w:t>
      </w:r>
    </w:p>
    <w:p w:rsidR="001465BF" w:rsidRDefault="001465BF">
      <w:pPr>
        <w:pStyle w:val="ConsPlusNormal"/>
        <w:jc w:val="right"/>
      </w:pPr>
      <w:r>
        <w:t>от 25.03.2021 N 21-пг</w:t>
      </w:r>
    </w:p>
    <w:p w:rsidR="001465BF" w:rsidRDefault="001465BF">
      <w:pPr>
        <w:pStyle w:val="ConsPlusNormal"/>
        <w:jc w:val="right"/>
      </w:pPr>
      <w:r>
        <w:t>(приложение 1)</w:t>
      </w:r>
    </w:p>
    <w:p w:rsidR="001465BF" w:rsidRDefault="001465BF">
      <w:pPr>
        <w:pStyle w:val="ConsPlusNormal"/>
        <w:jc w:val="right"/>
      </w:pPr>
    </w:p>
    <w:p w:rsidR="001465BF" w:rsidRDefault="001465BF">
      <w:pPr>
        <w:pStyle w:val="ConsPlusTitle"/>
        <w:jc w:val="center"/>
      </w:pPr>
      <w:bookmarkStart w:id="0" w:name="P41"/>
      <w:bookmarkEnd w:id="0"/>
      <w:r>
        <w:t>ВИДЫ</w:t>
      </w:r>
    </w:p>
    <w:p w:rsidR="001465BF" w:rsidRDefault="001465BF">
      <w:pPr>
        <w:pStyle w:val="ConsPlusTitle"/>
        <w:jc w:val="center"/>
      </w:pPr>
      <w:r>
        <w:t>РАЗРЕШЕННОЙ ОХОТЫ НА ТЕРРИТОРИИ ЛЕНИНГРАДСКОЙ ОБЛАСТИ</w:t>
      </w:r>
    </w:p>
    <w:p w:rsidR="001465BF" w:rsidRDefault="001465BF">
      <w:pPr>
        <w:pStyle w:val="ConsPlusNormal"/>
        <w:jc w:val="center"/>
      </w:pPr>
    </w:p>
    <w:p w:rsidR="001465BF" w:rsidRDefault="001465BF">
      <w:pPr>
        <w:pStyle w:val="ConsPlusNormal"/>
        <w:ind w:firstLine="540"/>
        <w:jc w:val="both"/>
      </w:pPr>
      <w:r>
        <w:t>В охотничьих угодьях Ленинградской области, являющихся местами обитания охотничьих ресурсов, на которых допускается проведение охоты, за исключением особо охраняемых природных территорий федерального значения, разрешаются следующие виды охоты: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1) любительская и спортивная охота в общедоступных и закрепленных охотничьих угодьях;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2) охота в целях осуществления научно-исследовательской деятельности, образовательной деятельности;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3) охота в целях регулирования численности охотничьих ресурсов;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4) охота в целях акклиматизации, переселения и гибридизации охотничьих ресурсов;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5)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1465BF" w:rsidRDefault="001465BF">
      <w:pPr>
        <w:pStyle w:val="ConsPlusNormal"/>
        <w:ind w:firstLine="540"/>
        <w:jc w:val="both"/>
      </w:pPr>
    </w:p>
    <w:p w:rsidR="001465BF" w:rsidRDefault="001465BF">
      <w:pPr>
        <w:pStyle w:val="ConsPlusNormal"/>
        <w:ind w:firstLine="540"/>
        <w:jc w:val="both"/>
      </w:pPr>
    </w:p>
    <w:p w:rsidR="001465BF" w:rsidRDefault="001465BF">
      <w:pPr>
        <w:pStyle w:val="ConsPlusNormal"/>
        <w:ind w:firstLine="540"/>
        <w:jc w:val="both"/>
      </w:pPr>
    </w:p>
    <w:p w:rsidR="001465BF" w:rsidRDefault="001465BF">
      <w:pPr>
        <w:pStyle w:val="ConsPlusNormal"/>
        <w:ind w:firstLine="540"/>
        <w:jc w:val="both"/>
      </w:pPr>
    </w:p>
    <w:p w:rsidR="001465BF" w:rsidRDefault="001465BF">
      <w:pPr>
        <w:pStyle w:val="ConsPlusNormal"/>
        <w:ind w:firstLine="540"/>
        <w:jc w:val="both"/>
      </w:pPr>
    </w:p>
    <w:p w:rsidR="001465BF" w:rsidRDefault="001465BF">
      <w:pPr>
        <w:pStyle w:val="ConsPlusNormal"/>
        <w:jc w:val="right"/>
        <w:outlineLvl w:val="0"/>
      </w:pPr>
      <w:r>
        <w:t>УТВЕРЖДЕНЫ</w:t>
      </w:r>
    </w:p>
    <w:p w:rsidR="001465BF" w:rsidRDefault="001465BF">
      <w:pPr>
        <w:pStyle w:val="ConsPlusNormal"/>
        <w:jc w:val="right"/>
      </w:pPr>
      <w:r>
        <w:t>постановлением Губернатора</w:t>
      </w:r>
    </w:p>
    <w:p w:rsidR="001465BF" w:rsidRDefault="001465BF">
      <w:pPr>
        <w:pStyle w:val="ConsPlusNormal"/>
        <w:jc w:val="right"/>
      </w:pPr>
      <w:r>
        <w:t>Ленинградской области</w:t>
      </w:r>
    </w:p>
    <w:p w:rsidR="001465BF" w:rsidRDefault="001465BF">
      <w:pPr>
        <w:pStyle w:val="ConsPlusNormal"/>
        <w:jc w:val="right"/>
      </w:pPr>
      <w:r>
        <w:t>от 25.03.2021 N 21-пг</w:t>
      </w:r>
    </w:p>
    <w:p w:rsidR="001465BF" w:rsidRDefault="001465BF">
      <w:pPr>
        <w:pStyle w:val="ConsPlusNormal"/>
        <w:jc w:val="right"/>
      </w:pPr>
      <w:r>
        <w:t>(приложение 2)</w:t>
      </w:r>
    </w:p>
    <w:p w:rsidR="001465BF" w:rsidRDefault="001465BF">
      <w:pPr>
        <w:pStyle w:val="ConsPlusNormal"/>
        <w:jc w:val="right"/>
      </w:pPr>
    </w:p>
    <w:p w:rsidR="001465BF" w:rsidRDefault="001465BF">
      <w:pPr>
        <w:pStyle w:val="ConsPlusTitle"/>
        <w:jc w:val="center"/>
      </w:pPr>
      <w:bookmarkStart w:id="1" w:name="P61"/>
      <w:bookmarkEnd w:id="1"/>
      <w:r>
        <w:t>СРОКИ</w:t>
      </w:r>
    </w:p>
    <w:p w:rsidR="001465BF" w:rsidRDefault="001465BF">
      <w:pPr>
        <w:pStyle w:val="ConsPlusTitle"/>
        <w:jc w:val="center"/>
      </w:pPr>
      <w:r>
        <w:t>ОСУЩЕСТВЛЕНИЯ ОХОТЫ, ДОПУСТИМЫЕ ДЛЯ ИСПОЛЬЗОВАНИЯ ОРУДИЯ</w:t>
      </w:r>
    </w:p>
    <w:p w:rsidR="001465BF" w:rsidRDefault="001465BF">
      <w:pPr>
        <w:pStyle w:val="ConsPlusTitle"/>
        <w:jc w:val="center"/>
      </w:pPr>
      <w:r>
        <w:t>ОХОТЫ И ИНЫЕ ОГРАНИЧЕНИЯ ОХОТЫ НА ТЕРРИТОРИИ</w:t>
      </w:r>
    </w:p>
    <w:p w:rsidR="001465BF" w:rsidRDefault="001465BF">
      <w:pPr>
        <w:pStyle w:val="ConsPlusTitle"/>
        <w:jc w:val="center"/>
      </w:pPr>
      <w:r>
        <w:t>ЛЕНИНГРАДСКОЙ ОБЛАСТИ</w:t>
      </w:r>
    </w:p>
    <w:p w:rsidR="001465BF" w:rsidRDefault="001465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65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5BF" w:rsidRDefault="001465B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5BF" w:rsidRDefault="001465B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5BF" w:rsidRDefault="001465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5BF" w:rsidRDefault="001465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1465BF" w:rsidRDefault="001465BF">
            <w:pPr>
              <w:pStyle w:val="ConsPlusNormal"/>
              <w:jc w:val="center"/>
            </w:pPr>
            <w:r>
              <w:rPr>
                <w:color w:val="392C69"/>
              </w:rPr>
              <w:t>от 02.09.2021 N 79-пг)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5BF" w:rsidRDefault="001465BF"/>
        </w:tc>
      </w:tr>
    </w:tbl>
    <w:p w:rsidR="001465BF" w:rsidRDefault="001465BF">
      <w:pPr>
        <w:pStyle w:val="ConsPlusNormal"/>
        <w:jc w:val="center"/>
      </w:pPr>
    </w:p>
    <w:p w:rsidR="001465BF" w:rsidRDefault="001465BF">
      <w:pPr>
        <w:pStyle w:val="ConsPlusNormal"/>
        <w:ind w:firstLine="540"/>
        <w:jc w:val="both"/>
      </w:pPr>
      <w:r>
        <w:t>1. В охотничьих угодьях Ленинградской области, являющихся местами обитания охотничьих ресурсов, на которых допускается проведение охоты, за исключением особо охраняемых природных территорий федерального значения, устанавливаются следующие параметры охоты: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1.1. Сроки любительской и спортивной охоты: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1) на лося (все половозрастные группы) - с 1 октября по 10 января, на взрослых самцов лося - </w:t>
      </w:r>
      <w:r>
        <w:lastRenderedPageBreak/>
        <w:t>с 1 по 30 сентября;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2) на кабана (все половозрастные группы) - с 1 июня по 28(29) февраля, за исключением самок, имеющих приплод текущего года;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3) на медведя - с 10 апреля по 31 мая и с 1 августа по 31 декабря, за исключением самок, имеющих приплод текущего года, и особей до 1 года;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4) на водоплавающую, болотно-луговую, полевую и степную дичь - с третьей субботы августа по 30 ноября;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5) на боровую дичь - с третьей субботы августа по 28(29) февраля;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6) на болотно-луговую дичь с подружейными собаками и ловчими птицами - с 25 июля по 30 ноября;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7) на боровую дичь с подружейными собаками и ловчими птицами - с 5 августа по 10 января;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8) на водоплавающую дичь с подружейными собаками и ловчими птицами - со второй субботы августа по 31 декабря;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9) на зайца - с 1 октября по 28(29) февраля;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10) на зайца, лисицу, енотовидную собаку с гончими и борзыми - с 15 сентября по 28(29) февраля;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11) на водяную полевку - с 1 октября по 31 марта;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12) на ондатру - с 1 октября по 28(29) февраля;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13) на крота - с 1 июня по 25 октября;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14) на бобра - с 1 октября по 28(29) февраля;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15) на норку американскую, белку, рысь, горностая, хоря лесного, куницу, ласку - с 15 октября по 28 (29) февраля;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16) на барсука - с 15 августа по 31 октября;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17) на волка - с 1 августа по 31 марта, а также при осуществлении охоты на любой вид охотничьих животных при наличии разрешения на добычу охотничьих ресурсов,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 волк;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18) на лисицу, енотовидную собаку - с 15 сентября по 28(29) февраля, а также при осуществлении охоты на любой вид охотничьих животных при наличии разрешения на добычу охотничьих ресурсов,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указаны лисица, енотовидная собака;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19) на серую ворону - в период охоты на водоплавающую, болотно-луговую, полевую и степную дичь при наличии разрешения на добычу птиц,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указана серая ворона. В весенний период охота на серую ворону осуществляется из укрытия;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lastRenderedPageBreak/>
        <w:t>20) весенняя охота на самцов глухарей и тетеревов, селезней уток, гусей, вальдшнепа осуществляется: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с третьей субботы апреля в течение 10 дней в первой зоне, в которую входят: Гатчинский, Волосовский, Кингисеппский, Киришский, Ломоносовский, Лужский, Сланцевский, Тосненский муниципальные районы Ленинградской области;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с четвертой субботы апреля в течение 10 дней во второй зоне, в которую входят: </w:t>
      </w:r>
      <w:proofErr w:type="gramStart"/>
      <w:r>
        <w:t>Бокситогорский, Волховский, Всеволожский, Выборгский, Кировский, Лодейнопольский, Подпорожский, Приозерский, Тихвинский муниципальные районы Ленинградской области;</w:t>
      </w:r>
      <w:proofErr w:type="gramEnd"/>
    </w:p>
    <w:p w:rsidR="001465BF" w:rsidRDefault="001465BF">
      <w:pPr>
        <w:pStyle w:val="ConsPlusNormal"/>
        <w:spacing w:before="220"/>
        <w:ind w:firstLine="540"/>
        <w:jc w:val="both"/>
      </w:pPr>
      <w:r>
        <w:t>21) весенняя охота на селезней уток с подсадными (манными) утками осуществляется: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с третьей субботы апреля непрерывно в течение 30 дней в первой зоне, в которую входят: Гатчинский, Волосовский, Кингисеппский, Киришский, Ломоносовский, Лужский, Сланцевский, Тосненский муниципальные районы Ленинградской области;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с четвертой субботы апреля непрерывно в течение 30 дней во второй зоне, в которую входят: Бокситогорский, Волховский, Всеволожский, Выборгский, Кировский, Лодейнопольский, Подпорожский, Приозерский, Тихвинский муниципальные районы Ленинградской области.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Охота на селезней уток с подсадной (манной) уткой осуществляется с участием не более двух охотников на одну подсадную (манную) утку.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1.2. Охота в целях осуществления научно-исследовательской деятельности, образовательной деятельности, в целях регулирования численности охотничьих ресурсов, в целях акклиматизации, переселения и гибридизации охотничьих ресурсов, в целях содержания и разведения охотничьих ресурсов в полувольных условиях или искусственно созданной среде обитания осуществляется в соответствии с действующим законодательством.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1.3. Допустимые для применения орудия охоты: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1) бурый медведь - с подхода, из укрытия, с собаками охотничьих пород;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2) на взрослых самцов лося;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3) на самцов глухарей в весенний период - </w:t>
      </w:r>
      <w:proofErr w:type="gramStart"/>
      <w:r>
        <w:t>на</w:t>
      </w:r>
      <w:proofErr w:type="gramEnd"/>
      <w:r>
        <w:t xml:space="preserve"> току;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4) на самцов тетеревов в весенний период - из укрытия </w:t>
      </w:r>
      <w:proofErr w:type="gramStart"/>
      <w:r>
        <w:t>на</w:t>
      </w:r>
      <w:proofErr w:type="gramEnd"/>
      <w:r>
        <w:t xml:space="preserve"> току;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5) на гусей в весенний период - из укрытия с подсадным гусем, </w:t>
      </w:r>
      <w:proofErr w:type="gramStart"/>
      <w:r>
        <w:t>и(</w:t>
      </w:r>
      <w:proofErr w:type="gramEnd"/>
      <w:r>
        <w:t>или) с чучелами, и(или) профилями, с манком;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6) на селезней уток в весенний период - из укрытия с подсадной (манной) уткой </w:t>
      </w:r>
      <w:proofErr w:type="gramStart"/>
      <w:r>
        <w:t>и(</w:t>
      </w:r>
      <w:proofErr w:type="gramEnd"/>
      <w:r>
        <w:t>или) чучелами, с манком;</w:t>
      </w:r>
    </w:p>
    <w:p w:rsidR="001465BF" w:rsidRDefault="001465B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02.09.2021 N 79-пг)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7) использование при отлове волка петель из троса диаметром не более 6 мм и не менее 4 мм. </w:t>
      </w:r>
      <w:proofErr w:type="gramStart"/>
      <w:r>
        <w:t xml:space="preserve">Использование петель допускается только в закрепленных охотничьих угодьях Ленинградской </w:t>
      </w:r>
      <w:r>
        <w:lastRenderedPageBreak/>
        <w:t>области в период охоты на волка с 1 января по 31 марта допустимым для отлова волка способом, который исключает причинение вреда другим объектам животного мира, под контролем штатного работника охотпользователя, в угодьях которого осуществляется охота, с обязательным уведомлением органа государственной власти, осуществляющего федеральный государственный охотничий надзор на территории Ленинградской области.</w:t>
      </w:r>
      <w:proofErr w:type="gramEnd"/>
    </w:p>
    <w:p w:rsidR="001465BF" w:rsidRDefault="001465BF">
      <w:pPr>
        <w:pStyle w:val="ConsPlusNormal"/>
        <w:spacing w:before="220"/>
        <w:ind w:firstLine="540"/>
        <w:jc w:val="both"/>
      </w:pPr>
      <w:r>
        <w:t>2. При осуществлении охоты запрещается: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1) добыча самок копытных животных и медведя с приплодом текущего года;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2) охота на кабана загоном, нагоном, а также с собаками охотничьих пород в период с 1 июня по 31 июля, за исключением случаев добора раненых кабанов;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>3) применение тепловизоров, приборов ночного видения для добычи в темное время суток лисицы, енотовидной собаки, барсука, бобра.</w:t>
      </w:r>
    </w:p>
    <w:p w:rsidR="001465BF" w:rsidRDefault="001465BF">
      <w:pPr>
        <w:pStyle w:val="ConsPlusNormal"/>
        <w:spacing w:before="220"/>
        <w:ind w:firstLine="540"/>
        <w:jc w:val="both"/>
      </w:pPr>
      <w:r>
        <w:t xml:space="preserve">Примечания исключены.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02.09.2021 N 79-пг.</w:t>
      </w:r>
    </w:p>
    <w:p w:rsidR="001465BF" w:rsidRDefault="001465BF">
      <w:pPr>
        <w:pStyle w:val="ConsPlusNormal"/>
        <w:ind w:firstLine="540"/>
        <w:jc w:val="both"/>
      </w:pPr>
    </w:p>
    <w:p w:rsidR="001465BF" w:rsidRDefault="001465BF">
      <w:pPr>
        <w:pStyle w:val="ConsPlusNormal"/>
        <w:ind w:firstLine="540"/>
        <w:jc w:val="both"/>
      </w:pPr>
    </w:p>
    <w:p w:rsidR="001465BF" w:rsidRDefault="001465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2C2" w:rsidRDefault="00D222C2">
      <w:bookmarkStart w:id="2" w:name="_GoBack"/>
      <w:bookmarkEnd w:id="2"/>
    </w:p>
    <w:sectPr w:rsidR="00D222C2" w:rsidSect="007F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F"/>
    <w:rsid w:val="001465BF"/>
    <w:rsid w:val="00D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5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269B15F7CD21B887E676F488C7BA4A4B9F55B6CC6BED558620F27738CCC8E2A828E75F6022393F3670BB0D03D233EA978A177CE4A3F39u8zDJ" TargetMode="External"/><Relationship Id="rId13" Type="http://schemas.openxmlformats.org/officeDocument/2006/relationships/hyperlink" Target="consultantplus://offline/ref=CBA269B15F7CD21B887E787E5D8C7BA4A5B5F65D6CC4BED558620F27738CCC8E2A828E75F6022395F6670BB0D03D233EA978A177CE4A3F39u8zDJ" TargetMode="External"/><Relationship Id="rId18" Type="http://schemas.openxmlformats.org/officeDocument/2006/relationships/hyperlink" Target="consultantplus://offline/ref=CBA269B15F7CD21B887E787E5D8C7BA4A5B5F65D6CC4BED558620F27738CCC8E2A828E75F6022395F0670BB0D03D233EA978A177CE4A3F39u8zDJ" TargetMode="External"/><Relationship Id="rId26" Type="http://schemas.openxmlformats.org/officeDocument/2006/relationships/hyperlink" Target="consultantplus://offline/ref=CBA269B15F7CD21B887E787E5D8C7BA4A5B5F65D6CC4BED558620F27738CCC8E2A828E75F6022396F1670BB0D03D233EA978A177CE4A3F39u8z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A269B15F7CD21B887E787E5D8C7BA4A5B5F65D6CC4BED558620F27738CCC8E2A828E75F6022396F6670BB0D03D233EA978A177CE4A3F39u8zDJ" TargetMode="External"/><Relationship Id="rId7" Type="http://schemas.openxmlformats.org/officeDocument/2006/relationships/hyperlink" Target="consultantplus://offline/ref=CBA269B15F7CD21B887E676F488C7BA4A4B6F15569C4BED558620F27738CCC8E2A828E75F00028C0A6280AEC946C303FAD78A277D2u4z9J" TargetMode="External"/><Relationship Id="rId12" Type="http://schemas.openxmlformats.org/officeDocument/2006/relationships/hyperlink" Target="consultantplus://offline/ref=CBA269B15F7CD21B887E787E5D8C7BA4A6B4F15F65CFBED558620F27738CCC8E3882D679F6063D95F7725DE196u6z9J" TargetMode="External"/><Relationship Id="rId17" Type="http://schemas.openxmlformats.org/officeDocument/2006/relationships/hyperlink" Target="consultantplus://offline/ref=CBA269B15F7CD21B887E787E5D8C7BA4A5B5F65D6CC4BED558620F27738CCC8E2A828E75F6022395F1670BB0D03D233EA978A177CE4A3F39u8zDJ" TargetMode="External"/><Relationship Id="rId25" Type="http://schemas.openxmlformats.org/officeDocument/2006/relationships/hyperlink" Target="consultantplus://offline/ref=CBA269B15F7CD21B887E787E5D8C7BA4A5B5F65D6CC4BED558620F27738CCC8E2A828E75F6022396F2670BB0D03D233EA978A177CE4A3F39u8z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A269B15F7CD21B887E787E5D8C7BA4A5B5F65D6CC4BED558620F27738CCC8E2A828E75F6022395F2670BB0D03D233EA978A177CE4A3F39u8zDJ" TargetMode="External"/><Relationship Id="rId20" Type="http://schemas.openxmlformats.org/officeDocument/2006/relationships/hyperlink" Target="consultantplus://offline/ref=CBA269B15F7CD21B887E787E5D8C7BA4A5B5F65D6CC4BED558620F27738CCC8E2A828E75F6022396F7670BB0D03D233EA978A177CE4A3F39u8z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269B15F7CD21B887E787E5D8C7BA4A5B5F65D6CC4BED558620F27738CCC8E2A828E75F6022394F2670BB0D03D233EA978A177CE4A3F39u8zDJ" TargetMode="External"/><Relationship Id="rId11" Type="http://schemas.openxmlformats.org/officeDocument/2006/relationships/hyperlink" Target="consultantplus://offline/ref=CBA269B15F7CD21B887E787E5D8C7BA4A6B4F15A68CFBED558620F27738CCC8E3882D679F6063D95F7725DE196u6z9J" TargetMode="External"/><Relationship Id="rId24" Type="http://schemas.openxmlformats.org/officeDocument/2006/relationships/hyperlink" Target="consultantplus://offline/ref=CBA269B15F7CD21B887E787E5D8C7BA4A5B5F65D6CC4BED558620F27738CCC8E2A828E75F6022396F3670BB0D03D233EA978A177CE4A3F39u8z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BA269B15F7CD21B887E787E5D8C7BA4A5B5F65D6CC4BED558620F27738CCC8E2A828E75F6022395F2670BB0D03D233EA978A177CE4A3F39u8zDJ" TargetMode="External"/><Relationship Id="rId23" Type="http://schemas.openxmlformats.org/officeDocument/2006/relationships/hyperlink" Target="consultantplus://offline/ref=CBA269B15F7CD21B887E787E5D8C7BA4A5B5F65D6CC4BED558620F27738CCC8E2A828E75F6022396F4670BB0D03D233EA978A177CE4A3F39u8z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A269B15F7CD21B887E787E5D8C7BA4A5B5F65D6CC4BED558620F27738CCC8E2A828E75F6022394FE670BB0D03D233EA978A177CE4A3F39u8zDJ" TargetMode="External"/><Relationship Id="rId19" Type="http://schemas.openxmlformats.org/officeDocument/2006/relationships/hyperlink" Target="consultantplus://offline/ref=CBA269B15F7CD21B887E787E5D8C7BA4A5B5F65D6CC4BED558620F27738CCC8E2A828E75F6022395FE670BB0D03D233EA978A177CE4A3F39u8z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269B15F7CD21B887E787E5D8C7BA4A5B5F65D6CC4BED558620F27738CCC8E2A828E75F6022394FF670BB0D03D233EA978A177CE4A3F39u8zDJ" TargetMode="External"/><Relationship Id="rId14" Type="http://schemas.openxmlformats.org/officeDocument/2006/relationships/hyperlink" Target="consultantplus://offline/ref=CBA269B15F7CD21B887E787E5D8C7BA4A5B5F65D6CC4BED558620F27738CCC8E2A828E75F6022395F2670BB0D03D233EA978A177CE4A3F39u8zDJ" TargetMode="External"/><Relationship Id="rId22" Type="http://schemas.openxmlformats.org/officeDocument/2006/relationships/hyperlink" Target="consultantplus://offline/ref=CBA269B15F7CD21B887E787E5D8C7BA4A5B5F65D6CC4BED558620F27738CCC8E2A828E75F6022396F5670BB0D03D233EA978A177CE4A3F39u8z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2021-10-04T09:51:00Z</dcterms:created>
  <dcterms:modified xsi:type="dcterms:W3CDTF">2021-10-04T09:54:00Z</dcterms:modified>
</cp:coreProperties>
</file>