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C7" w:rsidRDefault="00C429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29C7" w:rsidRDefault="00C429C7">
      <w:pPr>
        <w:pStyle w:val="ConsPlusNormal"/>
        <w:jc w:val="both"/>
        <w:outlineLvl w:val="0"/>
      </w:pPr>
    </w:p>
    <w:p w:rsidR="00C429C7" w:rsidRDefault="00C429C7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C429C7" w:rsidRDefault="00C429C7">
      <w:pPr>
        <w:pStyle w:val="ConsPlusTitle"/>
        <w:jc w:val="center"/>
      </w:pPr>
      <w:r>
        <w:t>ОБЪЕКТОВ ЖИВОТНОГО МИРА ЛЕНИНГРАДСКОЙ ОБЛАСТИ</w:t>
      </w:r>
    </w:p>
    <w:p w:rsidR="00C429C7" w:rsidRDefault="00C429C7">
      <w:pPr>
        <w:pStyle w:val="ConsPlusTitle"/>
        <w:jc w:val="center"/>
      </w:pPr>
    </w:p>
    <w:p w:rsidR="00C429C7" w:rsidRDefault="00C429C7">
      <w:pPr>
        <w:pStyle w:val="ConsPlusTitle"/>
        <w:jc w:val="center"/>
      </w:pPr>
      <w:r>
        <w:t>ПРИКАЗ</w:t>
      </w:r>
    </w:p>
    <w:p w:rsidR="00C429C7" w:rsidRDefault="00C429C7">
      <w:pPr>
        <w:pStyle w:val="ConsPlusTitle"/>
        <w:jc w:val="center"/>
      </w:pPr>
      <w:r>
        <w:t>от 31 января 2011 г. N 1</w:t>
      </w:r>
    </w:p>
    <w:p w:rsidR="00C429C7" w:rsidRDefault="00C429C7">
      <w:pPr>
        <w:pStyle w:val="ConsPlusTitle"/>
        <w:jc w:val="center"/>
      </w:pPr>
    </w:p>
    <w:p w:rsidR="00C429C7" w:rsidRDefault="00C429C7">
      <w:pPr>
        <w:pStyle w:val="ConsPlusTitle"/>
        <w:jc w:val="center"/>
      </w:pPr>
      <w:r>
        <w:t>ОБ УТВЕРЖДЕНИИ АДМИНИСТРАТИВНОГО РЕГЛАМЕНТА КОМИТЕТА</w:t>
      </w:r>
    </w:p>
    <w:p w:rsidR="00C429C7" w:rsidRDefault="00C429C7">
      <w:pPr>
        <w:pStyle w:val="ConsPlusTitle"/>
        <w:jc w:val="center"/>
      </w:pPr>
      <w:r>
        <w:t>ПО ОХРАНЕ, КОНТРОЛЮ И РЕГУЛИРОВАНИЮ ИСПОЛЬЗОВАНИЯ ОБЪЕКТОВ</w:t>
      </w:r>
    </w:p>
    <w:p w:rsidR="00C429C7" w:rsidRDefault="00C429C7">
      <w:pPr>
        <w:pStyle w:val="ConsPlusTitle"/>
        <w:jc w:val="center"/>
      </w:pPr>
      <w:r>
        <w:t>ЖИВОТНОГО МИРА ЛЕНИНГРАДСКОЙ ОБЛАСТИ</w:t>
      </w:r>
    </w:p>
    <w:p w:rsidR="00C429C7" w:rsidRDefault="00C4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9C7" w:rsidRDefault="00C42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9C7" w:rsidRDefault="00C429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  <w:proofErr w:type="gramEnd"/>
          </w:p>
          <w:p w:rsidR="00C429C7" w:rsidRDefault="00C42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06.09.2011 </w:t>
            </w:r>
            <w:hyperlink r:id="rId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C429C7" w:rsidRDefault="00C42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7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16.04.2020 </w:t>
            </w:r>
            <w:hyperlink r:id="rId8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В целях совершенствования организации деятельности комитета по охране, контролю и регулированию использования объектов животного мира Ленинградской области приказываю: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bookmarkStart w:id="0" w:name="P17"/>
      <w:bookmarkEnd w:id="0"/>
      <w:r>
        <w:t xml:space="preserve">1. Утвердить прилагаемый </w:t>
      </w:r>
      <w:hyperlink w:anchor="P40" w:history="1">
        <w:r>
          <w:rPr>
            <w:color w:val="0000FF"/>
          </w:rPr>
          <w:t>Административный регламент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комитета по охране, контролю и регулированию использования объектов животного мира Ленинградской области обеспечить выполнение требований Административного регламента, утвержденного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jc w:val="right"/>
      </w:pPr>
      <w:r>
        <w:t>Председатель комитета</w:t>
      </w:r>
    </w:p>
    <w:p w:rsidR="00C429C7" w:rsidRDefault="00C429C7">
      <w:pPr>
        <w:pStyle w:val="ConsPlusNormal"/>
        <w:jc w:val="right"/>
      </w:pPr>
      <w:r>
        <w:t>по охране, контролю</w:t>
      </w:r>
    </w:p>
    <w:p w:rsidR="00C429C7" w:rsidRDefault="00C429C7">
      <w:pPr>
        <w:pStyle w:val="ConsPlusNormal"/>
        <w:jc w:val="right"/>
      </w:pPr>
      <w:r>
        <w:t>и регулированию использования</w:t>
      </w:r>
    </w:p>
    <w:p w:rsidR="00C429C7" w:rsidRDefault="00C429C7">
      <w:pPr>
        <w:pStyle w:val="ConsPlusNormal"/>
        <w:jc w:val="right"/>
      </w:pPr>
      <w:r>
        <w:t>объектов животного мира</w:t>
      </w:r>
    </w:p>
    <w:p w:rsidR="00C429C7" w:rsidRDefault="00C429C7">
      <w:pPr>
        <w:pStyle w:val="ConsPlusNormal"/>
        <w:jc w:val="right"/>
      </w:pPr>
      <w:r>
        <w:t>Ленинградской области</w:t>
      </w:r>
    </w:p>
    <w:p w:rsidR="00C429C7" w:rsidRDefault="00C429C7">
      <w:pPr>
        <w:pStyle w:val="ConsPlusNormal"/>
        <w:jc w:val="right"/>
      </w:pPr>
      <w:r>
        <w:t>А.А.Кожаев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jc w:val="right"/>
        <w:outlineLvl w:val="0"/>
      </w:pPr>
      <w:r>
        <w:t>УТВЕРЖДЕН</w:t>
      </w:r>
    </w:p>
    <w:p w:rsidR="00C429C7" w:rsidRDefault="00C429C7">
      <w:pPr>
        <w:pStyle w:val="ConsPlusNormal"/>
        <w:jc w:val="right"/>
      </w:pPr>
      <w:r>
        <w:t>приказом комитета</w:t>
      </w:r>
    </w:p>
    <w:p w:rsidR="00C429C7" w:rsidRDefault="00C429C7">
      <w:pPr>
        <w:pStyle w:val="ConsPlusNormal"/>
        <w:jc w:val="right"/>
      </w:pPr>
      <w:r>
        <w:t>по охране, контролю</w:t>
      </w:r>
    </w:p>
    <w:p w:rsidR="00C429C7" w:rsidRDefault="00C429C7">
      <w:pPr>
        <w:pStyle w:val="ConsPlusNormal"/>
        <w:jc w:val="right"/>
      </w:pPr>
      <w:r>
        <w:t>и регулированию использования</w:t>
      </w:r>
    </w:p>
    <w:p w:rsidR="00C429C7" w:rsidRDefault="00C429C7">
      <w:pPr>
        <w:pStyle w:val="ConsPlusNormal"/>
        <w:jc w:val="right"/>
      </w:pPr>
      <w:r>
        <w:t>объектов животного мира</w:t>
      </w:r>
    </w:p>
    <w:p w:rsidR="00C429C7" w:rsidRDefault="00C429C7">
      <w:pPr>
        <w:pStyle w:val="ConsPlusNormal"/>
        <w:jc w:val="right"/>
      </w:pPr>
      <w:r>
        <w:t>Ленинградской области</w:t>
      </w:r>
    </w:p>
    <w:p w:rsidR="00C429C7" w:rsidRDefault="00C429C7">
      <w:pPr>
        <w:pStyle w:val="ConsPlusNormal"/>
        <w:jc w:val="right"/>
      </w:pPr>
      <w:r>
        <w:t>от 31.01.2011 N 1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C429C7" w:rsidRDefault="00C429C7">
      <w:pPr>
        <w:pStyle w:val="ConsPlusTitle"/>
        <w:jc w:val="center"/>
      </w:pPr>
      <w:r>
        <w:t>КОМИТЕТА ПО ОХРАНЕ, КОНТРОЛЮ И РЕГУЛИРОВАНИЮ ИСПОЛЬЗОВАНИЯ</w:t>
      </w:r>
    </w:p>
    <w:p w:rsidR="00C429C7" w:rsidRDefault="00C429C7">
      <w:pPr>
        <w:pStyle w:val="ConsPlusTitle"/>
        <w:jc w:val="center"/>
      </w:pPr>
      <w:r>
        <w:t>ОБЪЕКТОВ ЖИВОТНОГО МИРА ЛЕНИНГРАДСКОЙ ОБЛАСТИ</w:t>
      </w:r>
    </w:p>
    <w:p w:rsidR="00C429C7" w:rsidRDefault="00C429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29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29C7" w:rsidRDefault="00C42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29C7" w:rsidRDefault="00C429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  <w:proofErr w:type="gramEnd"/>
          </w:p>
          <w:p w:rsidR="00C429C7" w:rsidRDefault="00C42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06.09.2011 </w:t>
            </w:r>
            <w:hyperlink r:id="rId9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C429C7" w:rsidRDefault="00C42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16.04.2020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Административный регламент комитета по охране, контролю и регулированию использования объектов животного мира Ленинградской области (далее - Регламент) разработан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иными федеральными законами, нормативными правовыми актами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Ленинградской области, иными нормативными правовыми актами Ленинградской области,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комитете по охране, контролю и регулированию использования объектов животного мира</w:t>
      </w:r>
      <w:proofErr w:type="gramEnd"/>
      <w:r>
        <w:t xml:space="preserve"> Ленинградской области от 20 мая 2008 года N 120 (далее - комитет).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2. Регламент устанавливает общие правила организации деятельности комитета по реализации его полномочий и взаимодействию с органами исполнительной власти Ленинградской области.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Неотъемлемой частью Регламента являются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комитете, административные регламенты исполнения государственных функций (предоставления государственных услуг) и должностные регламенты государственных гражданских служащих Ленинградской области, замещающих должности государственной гражданской службы Ленинградской области в комитете.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3. Комитет: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а) является органом исполнительной власти Ленинградской области, входящим в состав Администрации Ленинградской области, осуществляющим в пределах своей компетенции государственное управление и реализацию полномочий Ленинградской области в сфере отношений, связанных с охраной, контролем и регулированием использования объектов животного мира Ленинградской области;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б)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Структура и штатное расписание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4. Комитет возглавляет председатель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5. Структура и штатное расписание комитета утверждаются правовыми актами Губернатора Ленинградской области.</w:t>
      </w:r>
    </w:p>
    <w:p w:rsidR="00C429C7" w:rsidRDefault="00C429C7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16.04.2020 N 6)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Штатное расписание комитета формируется с учетом нормативов формирования штатных расписаний государственных органов, установленных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февраля 2005 года N 11-оз "О правовом регулировании государственной гражданской службы Ленинградской области", </w:t>
      </w:r>
      <w:hyperlink r:id="rId19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Ленинградской области, утвержденным областным законом от 25 февраля 2005 года N 12-оз "О Перечне государственных должностей Ленинградской области, денежном содержании лиц, замещающих государственные должности Ленинградской</w:t>
      </w:r>
      <w:proofErr w:type="gramEnd"/>
      <w:r>
        <w:t xml:space="preserve"> области, Реестре должностей государственной гражданской службы </w:t>
      </w:r>
      <w:r>
        <w:lastRenderedPageBreak/>
        <w:t>Ленинградской области и денежном содержании государственных гражданских служащих Ленинградской области".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7. Структура комитета включает в себя руководство (председатель комитета и заместитель председателя комитета), структурные подразделения по основным направлениям деятельности - отделы, сектор (далее - структурные подразделения).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В штатное расписание структурных подразделений включаются должности государственной гражданской службы Ленинградской области.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Сферы деятельности и компетенция структурных подразделений определяются в положениях о структурных подразделениях, утверждаемых председателем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8. Деятельность работников комитета осуществляется в соответствии с должностными регламентами, которые утверждаются председателем комитета.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Полномочия руководителей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9. Руководитель комитета: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организует работу комитета;</w:t>
      </w:r>
    </w:p>
    <w:p w:rsidR="00C429C7" w:rsidRDefault="00C429C7">
      <w:pPr>
        <w:pStyle w:val="ConsPlusNormal"/>
        <w:spacing w:before="220"/>
        <w:ind w:firstLine="540"/>
        <w:jc w:val="both"/>
      </w:pPr>
      <w:proofErr w:type="gramStart"/>
      <w:r>
        <w:t>руководит деятельностью комитета на принципах единоначалия, несет персональную ответственность за выполнение возложенных на комитет задач, достоверность, законность и качество подготовленных комитетом документов и материалов, точное и своевременное выполнение поручений, а также за неразглашение сведений, составляющих государственную, служебную или иную охраняемую законом тайну;</w:t>
      </w:r>
      <w:proofErr w:type="gramEnd"/>
    </w:p>
    <w:p w:rsidR="00C429C7" w:rsidRDefault="00C429C7">
      <w:pPr>
        <w:pStyle w:val="ConsPlusNormal"/>
        <w:spacing w:before="220"/>
        <w:ind w:firstLine="540"/>
        <w:jc w:val="both"/>
      </w:pPr>
      <w:r>
        <w:t>в пределах своей компетенции издает правовые акты в соответствии с областным законодательством;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без доверенности в пределах компетенции комитета представляет комитет по всем вопросам его деятельности;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распределяет обязанности между работниками комитета;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определяет порядок работы структурных подразделений комитета, утверждает положения о структурных подразделениях комитета, план работы комитета;</w:t>
      </w:r>
    </w:p>
    <w:p w:rsidR="00C429C7" w:rsidRDefault="00C429C7">
      <w:pPr>
        <w:pStyle w:val="ConsPlusNormal"/>
        <w:spacing w:before="220"/>
        <w:ind w:firstLine="540"/>
        <w:jc w:val="both"/>
      </w:pPr>
      <w:proofErr w:type="gramStart"/>
      <w:r>
        <w:t>ходатайствует о назначении на должности государственной гражданской службы Ленинградской области, об освобождении, отстранении работника комитета от замещаемой должности, о назначении служебной проверки в отношении работника комитета, о привлечении работников комитета к дисциплинарной ответственности, а также снятии с них дисциплинарных взысканий, о поощрении и награждении работников комитета, о присвоении классного чина работнику комитета, о переводе работника комитета на иную должность гражданской</w:t>
      </w:r>
      <w:proofErr w:type="gramEnd"/>
      <w:r>
        <w:t xml:space="preserve"> службы, о его перемещении или временном замещении должности;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утверждает должностные регламенты государственных гражданских служащих комитета;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согласовывает проекты правовых актов Губернатора Ленинградской области и Правительства Ленинградской области в пределах компетенции комитета;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осуществляет иные полномочия, установленные законодательством.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10. Заместитель председателя комитета представляет комитет по отдельным вопросам сферы его деятельности, организует и координирует осуществление функций комитета в </w:t>
      </w:r>
      <w:r>
        <w:lastRenderedPageBreak/>
        <w:t>соответствии с настоящим Регламентом и иными актами комитета, а также поручениями председателя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Заместитель председателя комитета несет персональную ответственность за выполнение функций и полномочий комитета в соответствии с должностным регламентом.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11. Заместитель председателя комитета по поручению председателя комитета: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а) взаимодействует с органами государственной власти и органами местного самоуправления, гражданами и организациями, а также структурными подразделениями Администрации Ленинградской области (далее - Администрация);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б) координирует и контролирует деятельность работников комитета, дает поручения работникам комитета;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в) проводит совещания с работниками комитета;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г) рассматривает поступившие в комитет обращения, документы и материалы;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д) рассматривает и визирует проекты документов, представляемых на подпись председателю комитета в пределах своей компетенции;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е) обеспечивает подготовку в установленном порядке проектов правовых актов Губернатора Ленинградской области, Правительства Ленинградской области, комитета;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ж) организует 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государственных гражданских служащих и наложении на них взысканий;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з) осуществляет иные полномочия, предусмотренные законодательством, настоящим Регламентом, должностным регламентом и приказами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12. В соответствии с настоящим Регламентом,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комитете, должностным регламентом, поручениями председателя комитета и заместителя председателя комитета начальники структурных подразделений: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а) осуществляют непосредственное руководство структурным подразделением, несут персональную ответственность за выполнение возложенных на структурное подразделение функций и полномочий, а также за состояние исполнительской дисциплины;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б) взаимодействуют со структурными подразделениями комитета и других органов исполнительной власти;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в) обеспечивают рассмотрение поступивших в структурное подразделение обращений, писем и других документов, а также подготовку ответов на них;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г) определяют должностные обязанности работников структурных подразделений, входящих в состав структурного подразделения;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д) обеспечивают проведение мероприятий, связанных с прохождением государственной гражданской службы, в том числе представляют предложения о назначении на должность и об освобождении от должности, о временном исполнении обязанностей, о повышении квалификации, поощрении государственных гражданских служащих и наложении на них взысканий;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lastRenderedPageBreak/>
        <w:t>е) привлекают при необходимости в установленном порядке для проработки вопросов, отнесенных к сферам деятельности комитета, научные и иные организации, ученых и специалистов;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ж) проводят совещания с представителями органов государственной власти и организаций по отнесенным к их компетенции вопросам;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з) осуществляют иные полномочия, установленные настоящим Регламентом, положением о комитете, структурных подразделениях и поручениями (указаниями) председателя комитета и заместителя председателя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13. На период временного отсутствия в связи с болезнью, отпуском, командировкой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Административные регламенты и стандарты государственных услуг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14. Комитет осуществляет разработку административных регламентов исполнения государственных функций и предоставления государственных услуг, которые определяют административные процедуры, обеспечивающие осуществление функций комитета, эффективную работу его структурных подразделений и должностных лиц, реализацию прав граждан.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II. Порядок планирования и организации работы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Формирование планов, участие в подготовке планов работы Правительства Ленинградской области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15. Комитет организует свою работу в соответствии с утверждаемыми планами и показателями деятельности.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16. Планирование работы комитета по основным направлениям деятельности осуществляется на основе плана законопроектной деятельности Правительства Ленинградской области, календарного плана основных мероприятий на год и тематического плана работы на квартал Правительства Ленинградской области, нормативных правовых актов Российской Федерации и Ленинградской области.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17. Комитет обеспечивает направление предложений в календарный план основных мероприятий на год и тематический план работы на квартал. Предложения согласовываются с курирующим заместителем Председателя Правительства Ленинградской области и направляются в Администрацию Губернатора и Правительства Ленинградской области (далее - Администрация).</w:t>
      </w:r>
    </w:p>
    <w:p w:rsidR="00C429C7" w:rsidRDefault="00C42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охране, контролю и регулированию использования объектов животного мира Ленинградской области от 30.06.2017 </w:t>
      </w:r>
      <w:hyperlink r:id="rId21" w:history="1">
        <w:r>
          <w:rPr>
            <w:color w:val="0000FF"/>
          </w:rPr>
          <w:t>N 6</w:t>
        </w:r>
      </w:hyperlink>
      <w:r>
        <w:t xml:space="preserve">, от 16.04.2020 </w:t>
      </w:r>
      <w:hyperlink r:id="rId22" w:history="1">
        <w:r>
          <w:rPr>
            <w:color w:val="0000FF"/>
          </w:rPr>
          <w:t>N 6</w:t>
        </w:r>
      </w:hyperlink>
      <w:r>
        <w:t>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18. Предложения в план законопроектной деятельности Правительства Ленинградской области составляются на полугодие, согласовываются с курирующим заместителем Председателя Правительства Ленинградской области и направляются в Администрацию не позднее 40 календарных дней до начала планируемого периода.</w:t>
      </w:r>
    </w:p>
    <w:p w:rsidR="00C429C7" w:rsidRDefault="00C42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по охране, контролю и регулированию использования объектов животного мира Ленинградской области от 30.06.2017 </w:t>
      </w:r>
      <w:hyperlink r:id="rId23" w:history="1">
        <w:r>
          <w:rPr>
            <w:color w:val="0000FF"/>
          </w:rPr>
          <w:t>N 6</w:t>
        </w:r>
      </w:hyperlink>
      <w:r>
        <w:t xml:space="preserve">, от 16.04.2020 </w:t>
      </w:r>
      <w:hyperlink r:id="rId24" w:history="1">
        <w:r>
          <w:rPr>
            <w:color w:val="0000FF"/>
          </w:rPr>
          <w:t>N 6</w:t>
        </w:r>
      </w:hyperlink>
      <w:r>
        <w:t>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Комитет в соответствии с календарным и тематическим планами работы Правительства Ленинградской области разрабатывает собственные планы работы, которые утверждаются курирующим заместителем Председателя Правительства Ленинградской области, и представляет их в Администрацию не позднее 10 календарных дней до начала планируемого периода на бумажных и электронных носителях.</w:t>
      </w:r>
      <w:proofErr w:type="gramEnd"/>
    </w:p>
    <w:p w:rsidR="00C429C7" w:rsidRDefault="00C429C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Приказов комитета по охране, контролю и регулированию использования объектов животного мира Ленинградской области от 30.06.2017 </w:t>
      </w:r>
      <w:hyperlink r:id="rId25" w:history="1">
        <w:r>
          <w:rPr>
            <w:color w:val="0000FF"/>
          </w:rPr>
          <w:t>N 6</w:t>
        </w:r>
      </w:hyperlink>
      <w:r>
        <w:t xml:space="preserve">, от 16.04.2020 </w:t>
      </w:r>
      <w:hyperlink r:id="rId26" w:history="1">
        <w:r>
          <w:rPr>
            <w:color w:val="0000FF"/>
          </w:rPr>
          <w:t>N 6</w:t>
        </w:r>
      </w:hyperlink>
      <w:r>
        <w:t>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Для формирования повестки дня заседания Правительства Ленинградской области проекты правовых актов, подготовленные в соответствии с требованиями </w:t>
      </w:r>
      <w:hyperlink r:id="rId27" w:history="1">
        <w:r>
          <w:rPr>
            <w:color w:val="0000FF"/>
          </w:rPr>
          <w:t>раздела 3</w:t>
        </w:r>
      </w:hyperlink>
      <w:r>
        <w:t xml:space="preserve"> Регламента Правительства и </w:t>
      </w:r>
      <w:hyperlink r:id="rId28" w:history="1">
        <w:r>
          <w:rPr>
            <w:color w:val="0000FF"/>
          </w:rPr>
          <w:t>раздела 3</w:t>
        </w:r>
      </w:hyperlink>
      <w:r>
        <w:t xml:space="preserve"> Инструкции по делопроизводству, а также иные необходимые материалы не позднее десяти рабочих дней до даты заседания Правительства Ленинградской области представляются комитетом в Администрацию, если комитет назначен ответственным за разработку проекта правового акта.</w:t>
      </w:r>
      <w:proofErr w:type="gramEnd"/>
    </w:p>
    <w:p w:rsidR="00C429C7" w:rsidRDefault="00C42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16.04.2020 N 6)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Планирование деятельности председателя комитета, заместителя председателя комитета, руководителей структурных подразделений комитета, порядок выезда в командировку и ухода в отпуск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21. Председатель комитета планирует свою деятельность с учетом необходимости участия в мероприятиях, проводимых Губернатором Ленинградской области, в заседаниях Правительства Ленинградской области, заседаниях, образуемых Губернатором Ленинградской области, координационных и совещательных органов, заседаниях Законодательного собрания Ленинградской области и других обязательных плановых мероприятиях.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Приказ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30.06.2017 N 6.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Заместитель председателя комитета планирует свою деятельность с учетом необходимости участия в мероприятиях, проводимых председателем комитета, а также (по его поручению) в иных мероприятиях.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Начальники структурных подразделений комитета планируют свою деятельность с учетом необходимости участия в мероприятиях, проводимых председателем комитета (заместителем председателя комитета), а также (по его поручению) в иных мероприятиях.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22. Выезд в командировку и уход в отпуск председателя комитета осуществляется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порядке и условиях командирования лиц, замещающих государственные должности Ленинградской области в Администрации Ленинградской области, утвержденным постановлением Правительства Ленинградской области от 6 февраля 2009 года N 22.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23. Уход в отпуск заместителя председателя комитета и начальников структурных подразделений осуществляется в соответствии с графиком отпусков.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24. Выезд в командировку заместителя председателя комитета и начальников структурных подразделений осуществляется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порядке и условиях командирования государственных гражданских служащих Ленинградской области, утвержденным постановлением Губернатора Ленинградской области от 3 декабря 2008 года N 250-пг.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Основные правила организации документооборота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 xml:space="preserve">25. Организация работы с документами в комитете определяется настоящим Регламентом и </w:t>
      </w:r>
      <w:hyperlink r:id="rId33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исполнительной власти Ленинградской области, утвержденной постановлением Губернатора Ленинградской области от 13 февраля 2018 года N 4-пг (далее - Инструкция по делопроизводству).</w:t>
      </w:r>
    </w:p>
    <w:p w:rsidR="00C429C7" w:rsidRDefault="00C42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16.04.2020 N 6)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lastRenderedPageBreak/>
        <w:t xml:space="preserve">Акты комитета, а также исходящие документы оформляются на бланках, содержащих его наименование, соответствующее наименованию, указанному в </w:t>
      </w:r>
      <w:hyperlink r:id="rId35" w:history="1">
        <w:r>
          <w:rPr>
            <w:color w:val="0000FF"/>
          </w:rPr>
          <w:t>Положении</w:t>
        </w:r>
      </w:hyperlink>
      <w:r>
        <w:t xml:space="preserve"> о комитете.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III. Порядок подготовки и оформления правовых актов комитета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26. В пределах своей компетенции комитет вправе принимать нормативные правовые акты Ленинградской области в форме приказов, а также правовые акты Ленинградской области, имеющие ненормативный характер, в форме распоряжений.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27. Приказы издаются комитетом в соответствии с Инструкцией по делопроизводству в органах исполнительной власти Ленинградской области и областным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11 декабря 2007 года N 174-оз "О правовых актах Ленинградской области".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28. Датой принятия правового акта комитета считается день подписания правового акта.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29. Нормативные правовые акты комитета подлежат официальному опубликованию в установленном порядке.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30. Правовые акты комитета по вопросам защиты прав и свобод человека и гражданина вступают в силу по истечении 10 дней с даты их официального опубликования, если более поздний срок в них не предусмотрен.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Иные правовые акты комитета вступают в силу со дня их подписания председателем комитета, если в них не указано иное.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31. Нормативные правовые акты комитета направляются в Законодательное собрание Ленинградской области не позднее 10 календарных дней со дня их подписания.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32. Изменения в распоряжение комитета вносятся в течение срока его действия путем принятия распоряжения комитета о внесении изменений в соответствующее распоряжение.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33. Изменения в приказ комитета вносятся путем принятия приказа комитета о внесении изменений в соответствующий приказ.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34. 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35. Разработанный проект нормативного правового акта комитета визируется руководителем соответствующего структурного подразделения комитета и представляется на подпись председателю комитета (в случае его отсутствия - заместителю председателя комитета).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36. В целях выявления коррупциогенных факторов и их последующего устранения проводится антикоррупционная экспертиза нормативных правовых актов комитета и проектов нормативных правовых актов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37. Антикоррупционная экспертиза проводится при осуществлении правовой (юридической) экспертизы проектов приказов комитета и мониторинге применения приказов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 xml:space="preserve">Антикоррупционная экспертиза, мониторинг применения нормативных правовых актов проводятся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96,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 декабря 2010 года N 81-оз "О мониторинге правоприменения нормативных правовых актов Ленинградской области", </w:t>
      </w:r>
      <w:hyperlink r:id="rId40" w:history="1">
        <w:r>
          <w:rPr>
            <w:color w:val="0000FF"/>
          </w:rPr>
          <w:t>постановлением</w:t>
        </w:r>
        <w:proofErr w:type="gramEnd"/>
      </w:hyperlink>
      <w:r>
        <w:t xml:space="preserve"> </w:t>
      </w:r>
      <w:proofErr w:type="gramStart"/>
      <w:r>
        <w:t xml:space="preserve">Правительства Ленинградской области от 23 ноября 2010 года N 310 "Об антикоррупционной экспертизе </w:t>
      </w:r>
      <w:r>
        <w:lastRenderedPageBreak/>
        <w:t xml:space="preserve">нормативных правовых актов Ленинградской области и проектов нормативных правовых актов Ленинградской области", </w:t>
      </w:r>
      <w:hyperlink r:id="rId41" w:history="1">
        <w:r>
          <w:rPr>
            <w:color w:val="0000FF"/>
          </w:rPr>
          <w:t>приказом</w:t>
        </w:r>
      </w:hyperlink>
      <w:r>
        <w:t xml:space="preserve"> комитета от 23 декабря 2010 года N 15 "О Порядке проведения антикоррупционной экспертизы нормативных правовых актов комитета по охране, контролю и регулированию использования объектов животного мира Ленинградской области и проектов нормативных правовых актов комитета</w:t>
      </w:r>
      <w:proofErr w:type="gramEnd"/>
      <w:r>
        <w:t xml:space="preserve"> по охране, контролю и регулированию использования объектов животного мира Ленинградской области".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IV. Порядок исполнения поручений в комитете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39. Письменные поручения председателя комитета оформляются на отдельном листе, либо путем наложения резолюции на документ (материал), либо через систему электронного документооборота.</w:t>
      </w:r>
    </w:p>
    <w:p w:rsidR="00C429C7" w:rsidRDefault="00C429C7">
      <w:pPr>
        <w:pStyle w:val="ConsPlusNormal"/>
        <w:jc w:val="both"/>
      </w:pPr>
      <w:r>
        <w:t xml:space="preserve">(п. 39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30.06.2017 N 6)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40. Резолюции (поручения) председателя комитета оформляются и рассылаются исполнителям в течение суток, а срочные и оперативные - незамедлительно.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41. Работник комитета, указанный в поручении первым, является основным исполнителем поручения, он организует работу по исполнению поручения и несет ответственность за его исполнение.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42. Изменение ответственного исполнителя и состава соисполнителей осуществляется на основании резолюции председателя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В случае если поручение выходит за пределы компетенции соисполнителей, определенных поручением, специалисты обеспечивают его исполнение в пределах установленной компетенции.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В случае если поручение председателя комитета не исполнено в установленный срок, ответственный исполнитель в течение двух дней после истечения срока, установленного для исполнения поручения, представляет председателю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ответственности, предлагаемых в отношении виновных в неисполнении поручения работников.</w:t>
      </w:r>
      <w:proofErr w:type="gramEnd"/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Исполнение поручений, содержащихся в актах Губернатора Ленинградской области, Правительства Ленинградской области и протоколах заседаний Правительства Ленинградской области, а также поручений Губернатора Ленинградской области, курирующего комитет заместителя Председателя Правительства Ленинградской области</w:t>
      </w:r>
    </w:p>
    <w:p w:rsidR="00C429C7" w:rsidRDefault="00C429C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30.06.2017 N 6)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 xml:space="preserve">44. </w:t>
      </w:r>
      <w:proofErr w:type="gramStart"/>
      <w:r>
        <w:t>Поступившие в комитет поручения, содержащиеся в правовых актах Губернатора Ленинградской области и Правительства Ленинградской области, протоколах заседаний Правительства Ленинградской области, а также письменные поручения Губернатора Ленинградской области, курирующего комитет заместителя Председателя Правительства Ленинградской области, в том числе, содержащиеся в протоколах проведенных совещаний и резолюциях на документах (далее - поручения), рассматриваются председателем комитета (в случае его отсутствия - заместителем председателя комитета), после чего</w:t>
      </w:r>
      <w:proofErr w:type="gramEnd"/>
      <w:r>
        <w:t xml:space="preserve"> незамедлительно направляются на исполнение соответствующим работникам комитета.</w:t>
      </w:r>
    </w:p>
    <w:p w:rsidR="00C429C7" w:rsidRDefault="00C429C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30.06.2017 N 6)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При необходимости председатель комитета или заместитель председателя комитета дает дополнительные указания относительно исполнения поручений.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lastRenderedPageBreak/>
        <w:t>45. Руководители структурных подразделений комитета, работники комитета, на которых возлагается исполнение поручений, несут персональную ответственность за качество и своевременность выполнения поручения.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46. Если информация представлена позже указанного срока исполнения поручения, такое поручение считается просроченным, что является основанием для применения к исполнителю дисциплинарного взыскания.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47. При необходимости продления срока исполнения поручения должностное лицо, которому дано поручение, не </w:t>
      </w:r>
      <w:proofErr w:type="gramStart"/>
      <w:r>
        <w:t>позднее</w:t>
      </w:r>
      <w:proofErr w:type="gramEnd"/>
      <w:r>
        <w:t xml:space="preserve"> чем за три дня до истечения срока исполнения подготавливает на имя Губернатора Ленинградской области письменное ходатайство за подписью председателя комитета о продлении срока исполнения с указанием причин невозможности исполнения поручения в установленные сроки, а также с предложениями по новому сроку исполнения и/или составу соисполнителей. Письменное ходатайство согласовывается с курирующим комитет заместителем Председателя Правительства Ленинградской области.</w:t>
      </w:r>
    </w:p>
    <w:p w:rsidR="00C429C7" w:rsidRDefault="00C429C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30.06.2017 N 6)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48. При уходе в отпуск, убытии в командировку, в случае болезни, перемещения или увольнения с должности работник, ответственный за исполнение документа или поручения, обязан уведомить своего непосредственного начальника </w:t>
      </w:r>
      <w:proofErr w:type="gramStart"/>
      <w:r>
        <w:t>о</w:t>
      </w:r>
      <w:proofErr w:type="gramEnd"/>
      <w:r>
        <w:t xml:space="preserve"> всех имеющихся у него документах и поручениях, передать их по согласованию с непосредственным начальником другому работнику.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49. Председатель комитета несет ответственность за точное и своевременное исполнение поручений Губернатора Ленинградской области, курирующего комитет заместителя Председателя Правительства Ленинградской области, организует и координирует работу по их исполнению в комитете.</w:t>
      </w:r>
    </w:p>
    <w:p w:rsidR="00C429C7" w:rsidRDefault="00C42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30.06.2017 N 6)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50. В случае если комитет назначен соисполнителем поручения, комитет представляет письменный ответ на запрос ответственного исполнителя не </w:t>
      </w:r>
      <w:proofErr w:type="gramStart"/>
      <w:r>
        <w:t>позднее</w:t>
      </w:r>
      <w:proofErr w:type="gramEnd"/>
      <w:r>
        <w:t xml:space="preserve"> чем за пять дней до даты истечения срока исполнения поручения, при наличии пометки "Срочно" - не позднее чем за один рабочий день до даты истечения трехдневного срока исполнения либо в иной срок, установленный в запросе ответственного исполнителя.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51. Председатель комитета вправе ходатайствовать о продлении сроков исполнения поручения или снятии поручения с контроля. Ходатайство согласовывается с курирующим комитет заместителем Председателя Правительства Ленинградской области.</w:t>
      </w:r>
    </w:p>
    <w:p w:rsidR="00C429C7" w:rsidRDefault="00C429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30.06.2017 N 6)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V. Порядок подготовки и рассмотрения проектов актов, которые вносятся в Правительство Ленинградской области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Порядок внесения проектов актов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52. Комитет разрабатывает проекты актов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области, Правительства Ленинградской области, а также по собственной инициативе.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53. Подготовка проектов актов Правительства Ленинградской области осуществляется работниками комитета в соответствии с </w:t>
      </w:r>
      <w:hyperlink r:id="rId48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Инструкцией по делопроизводству, Правилами оформления документов.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lastRenderedPageBreak/>
        <w:t xml:space="preserve">54. Работники комитета - разработчики проектов актов Правительства Ленинградской области проводят согласование проектов в порядке, установленном </w:t>
      </w:r>
      <w:hyperlink r:id="rId49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Инструкцией по делопроизводству.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Порядок рассмотрения проектов актов, поступивших на согласование в комитет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55. Поступившие на согласование в комитет проекты правовых актов Правительства Ленинградской области с комплектом документов, предусмотренные Инструкцией по делопроизводству, направляются на рассмотрение соответствующим работникам комитета, определенным председателем комитета (заместителем председателя комитета).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Указанные документы рассматриваются соответствующими работниками комитета в трехдневный срок с момента их поступления в комитет.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56. При наличии замечаний и/или предложений по проекту правового акта делаются отметки "С заключением" или "С замечаниями". Замечания или заключения оформляются на бланке комитета, подписываются председателем комитета (в его отсутствие - заместителем председателя комитета) и направляются исполнителю.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Оформление замечаний, заключений осуществляет работник комитета, являющийся ответственным исполнителем рассмотрения проекта правового акта.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VI. Законопроектная деятельность и порядок участия в деятельности Законодательного собрания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Планирование законопроектной деятельности и порядок ее организации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57.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области, Правительства Ленинградской области, а также по собственной инициативе.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58. Предложения о разработке проектов областных законов для включения в план законопроектной деятельности Правительства Ленинградской области направляются в Администрацию и должны содержать:</w:t>
      </w:r>
    </w:p>
    <w:p w:rsidR="00C429C7" w:rsidRDefault="00C429C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16.04.2020 N 6)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обоснование необходимости принятия областного закона;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концепцию проекта областного закона, включающую его общую характеристику и основные положения;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этапы подготовки проекта областного закона и перечень разработчиков;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срок представления проекта областного закона Губернатору Ленинградской области или в Правительство Ленинградской области;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ориентировочный срок внесения проекта областного закона в Законодательное собрание Ленинградской области.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59. Работник комитета, ответственный за разработку законопроекта, совместно с непосредственным руководителем подготавливает в соответствии с Инструкцией по делопроизводству и представляет председателю комитета законопроект с необходимыми материалами, определенными </w:t>
      </w:r>
      <w:hyperlink r:id="rId51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lastRenderedPageBreak/>
        <w:t>Участие в работе Законодательного собрания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 xml:space="preserve">60. Председатель комитета может участвовать в работе Законодательного собрания Ленинградской области в соответствии с </w:t>
      </w:r>
      <w:hyperlink r:id="rId52" w:history="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области, </w:t>
      </w:r>
      <w:hyperlink r:id="rId53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 по вопросам, относящимся к компетенции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61. Председатель комитета в соответствии с поручением Губернатора Ленинградской области участвует в заседаниях Законодательного собрания и отвечает на вопросы депутатов Законодательного собрания Ленинградской области в порядке, установленном </w:t>
      </w:r>
      <w:hyperlink r:id="rId54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2"/>
      </w:pPr>
      <w:r>
        <w:t>Порядок рассмотрения депутатских запросов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62. Срок исполнения документа указывается непосредственно в документе или в поручении.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Поручения подлежат исполнению в следующие сроки: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по запросам депутатов Законодательного собрания Ленинградской области - не позднее 10 дней со дня получения;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по запросам членов Совета Федерации Федерального Собрания Российской Федерации, депутатов Государственной Думы Федерального Собрания Российской Федерации - не позднее 30 дней со дня получения.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Если последний день срока исполнения поручения приходится на нерабочий день, это поручение подлежит исполнению не позднее рабочего дня, предшествующего нерабочему дню.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>Комитет должен дать ответ на адресованный в его адрес депутатский запрос или обращение в письменной форме не позднее 10 дней со дня получения обращения или в иной установленный в депутатском запросе или обращении срок.</w:t>
      </w:r>
      <w:proofErr w:type="gramEnd"/>
    </w:p>
    <w:p w:rsidR="00C429C7" w:rsidRDefault="00C429C7">
      <w:pPr>
        <w:pStyle w:val="ConsPlusNormal"/>
        <w:spacing w:before="220"/>
        <w:ind w:firstLine="540"/>
        <w:jc w:val="both"/>
      </w:pPr>
      <w:r>
        <w:t>В случае необходимости проведения в связи с обращением или запросом депутата дополнительной проверки или дополнительного изучения каких-либо вопросов следует сообщить об этом депутату в 10-дневный срок со дня получения обращения.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64. Комитет в случае, если ему поручено рассмотреть обращение депутата, адресованное Губернатору Ленинградской области или Правительству Ленинградской области, в десятидневный срок с момента регистрации документа представляет Губернатору Ленинградской области проект ответа.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VII. Порядок взаимоотношений с органами судебной власти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 xml:space="preserve">65. Председатель комитета является представителем комитета в суде и вправе совершать от его имени все процессуальные действия, предусмотренные </w:t>
      </w:r>
      <w:hyperlink r:id="rId55" w:history="1">
        <w:r>
          <w:rPr>
            <w:color w:val="0000FF"/>
          </w:rPr>
          <w:t>статьей 54</w:t>
        </w:r>
      </w:hyperlink>
      <w:r>
        <w:t xml:space="preserve"> Гражданского процессуального кодекса Российской Федерации.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Полномочия иных представителей комитета определяются в доверенности, подготавливаемой соответствующим работником комитета и подписываемой председателем комитета.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VIII. Порядок рассмотрения отдельных видов обращений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 xml:space="preserve">66. Поступившие в комитет запросы иных органов исполнительной власти Ленинградской области о представлении информации (заключений), необходимой для реализации их </w:t>
      </w:r>
      <w:r>
        <w:lastRenderedPageBreak/>
        <w:t>полномочий или исполнения поручений, рассматриваются председателем комитета (в его отсутствие - заместителем председателя комитета), после чего направляются работникам комитета, указанным в резолюции председателя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Ответ на запрос подписывается председателем комитета (в его отсутствие - заместителем председателя комитета).</w:t>
      </w:r>
    </w:p>
    <w:p w:rsidR="00C429C7" w:rsidRDefault="00C429C7">
      <w:pPr>
        <w:pStyle w:val="ConsPlusNormal"/>
        <w:spacing w:before="220"/>
        <w:ind w:firstLine="540"/>
        <w:jc w:val="both"/>
      </w:pPr>
      <w:proofErr w:type="gramStart"/>
      <w:r>
        <w:t>В случае если запрашиваемая информация не может быть представлена в срок, указанный в запросе, или не предусмотрена законодательством, работник комитета (ответственный исполнитель) в двухдневный срок с даты получения запроса согласовывает с органом исполнительной власти Ленинградской области, направившим запрос, срок представления информации или сообщает о невозможности его исполнения с указанием причин.</w:t>
      </w:r>
      <w:proofErr w:type="gramEnd"/>
    </w:p>
    <w:p w:rsidR="00C429C7" w:rsidRDefault="00C429C7">
      <w:pPr>
        <w:pStyle w:val="ConsPlusNormal"/>
        <w:spacing w:before="220"/>
        <w:ind w:firstLine="540"/>
        <w:jc w:val="both"/>
      </w:pPr>
      <w:r>
        <w:t xml:space="preserve">67. Запросы, поступающие в соответствии с законодательством Российской Федерации из правоохранительных органов, исполняются в комитете в указанный в запросе срок, а если срок не установлен - в течение 30 дней. </w:t>
      </w:r>
      <w:proofErr w:type="gramStart"/>
      <w:r>
        <w:t>В случае если запрашиваемая информация не может быть представлена в указанный в запросе срок, председатель комитета (в его отсутствие - заместитель председателя комитета)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  <w:proofErr w:type="gramEnd"/>
    </w:p>
    <w:p w:rsidR="00C429C7" w:rsidRDefault="00C429C7">
      <w:pPr>
        <w:pStyle w:val="ConsPlusNormal"/>
        <w:spacing w:before="220"/>
        <w:ind w:firstLine="540"/>
        <w:jc w:val="both"/>
      </w:pPr>
      <w:r>
        <w:t>68.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IX. Организация работы с обращениями граждан</w:t>
      </w:r>
    </w:p>
    <w:p w:rsidR="00C429C7" w:rsidRDefault="00C429C7">
      <w:pPr>
        <w:pStyle w:val="ConsPlusNormal"/>
        <w:ind w:firstLine="540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16.04.2020 N 6)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 xml:space="preserve">69. Рассмотрение комитетом обращений граждан осуществляется в порядке, установленном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70. Личный прием граждан в комитете проводится председателем комитета и уполномоченными им должностными лицами. Информация о месте приема, а также об установленных для приема днях и часах доводится до сведения граждан.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71. Письменные заявления, жалобы, ходатайства и предложения, переданные посетителями на приеме, учитываются и рассматриваются как письменные обращения граждан.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Title"/>
        <w:ind w:firstLine="540"/>
        <w:jc w:val="both"/>
        <w:outlineLvl w:val="1"/>
      </w:pPr>
      <w:r>
        <w:t>X. Порядок обеспечения доступа к информации о деятельности комитета</w:t>
      </w:r>
    </w:p>
    <w:p w:rsidR="00C429C7" w:rsidRDefault="00C429C7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16.04.2020 N 6)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ind w:firstLine="540"/>
        <w:jc w:val="both"/>
      </w:pPr>
      <w:r>
        <w:t>72.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комитета, за исключением информации ограниченного доступа, возлагается председателем комитета (в его отсутствие - заместителем председателя комитета) на соответствующие структурные подразделения комитета или уполномоченных должностных лиц в соответствии с распоряжением председателя комитета.</w:t>
      </w:r>
    </w:p>
    <w:p w:rsidR="00C429C7" w:rsidRDefault="00C429C7">
      <w:pPr>
        <w:pStyle w:val="ConsPlusNormal"/>
        <w:spacing w:before="220"/>
        <w:ind w:firstLine="540"/>
        <w:jc w:val="both"/>
      </w:pPr>
      <w:r>
        <w:t>73. Ответственность за своевременное предоставление информации по вопросам своего ведения и ее достоверность несут руководители соответствующих структурных подразделений комитета и должностные лица, уполномоченные на предоставление такой информации.</w:t>
      </w: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jc w:val="both"/>
      </w:pPr>
    </w:p>
    <w:p w:rsidR="00C429C7" w:rsidRDefault="00C42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" w:name="_GoBack"/>
      <w:bookmarkEnd w:id="2"/>
    </w:p>
    <w:sectPr w:rsidR="00E363B7" w:rsidSect="0086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C7"/>
    <w:rsid w:val="00B024CD"/>
    <w:rsid w:val="00C429C7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B0D789696FEF29C46EB1CD997162BE403F264F05B214D50EC2B7B6CCE8D023367E2884945E88D95119588D2AoEs8N" TargetMode="External"/><Relationship Id="rId18" Type="http://schemas.openxmlformats.org/officeDocument/2006/relationships/hyperlink" Target="consultantplus://offline/ref=C9B0D789696FEF29C46EAEDC8C7162BE4138214900B514D50EC2B7B6CCE8D023247E7088965A96DA560C0EDC6CBDAFE77F587B8B6C9095DFoBs5N" TargetMode="External"/><Relationship Id="rId26" Type="http://schemas.openxmlformats.org/officeDocument/2006/relationships/hyperlink" Target="consultantplus://offline/ref=C9B0D789696FEF29C46EAEDC8C7162BE4138274A07B314D50EC2B7B6CCE8D023247E7088965A96D8570C0EDC6CBDAFE77F587B8B6C9095DFoBs5N" TargetMode="External"/><Relationship Id="rId39" Type="http://schemas.openxmlformats.org/officeDocument/2006/relationships/hyperlink" Target="consultantplus://offline/ref=C9B0D789696FEF29C46EAEDC8C7162BE423D214904B114D50EC2B7B6CCE8D023367E2884945E88D95119588D2AoEs8N" TargetMode="External"/><Relationship Id="rId21" Type="http://schemas.openxmlformats.org/officeDocument/2006/relationships/hyperlink" Target="consultantplus://offline/ref=C9B0D789696FEF29C46EAEDC8C7162BE4232254303B114D50EC2B7B6CCE8D023247E7088965A96D9500C0EDC6CBDAFE77F587B8B6C9095DFoBs5N" TargetMode="External"/><Relationship Id="rId34" Type="http://schemas.openxmlformats.org/officeDocument/2006/relationships/hyperlink" Target="consultantplus://offline/ref=C9B0D789696FEF29C46EAEDC8C7162BE4138274A07B314D50EC2B7B6CCE8D023247E7088965A96D95E0C0EDC6CBDAFE77F587B8B6C9095DFoBs5N" TargetMode="External"/><Relationship Id="rId42" Type="http://schemas.openxmlformats.org/officeDocument/2006/relationships/hyperlink" Target="consultantplus://offline/ref=C9B0D789696FEF29C46EAEDC8C7162BE4232254303B114D50EC2B7B6CCE8D023247E7088965A96D95E0C0EDC6CBDAFE77F587B8B6C9095DFoBs5N" TargetMode="External"/><Relationship Id="rId47" Type="http://schemas.openxmlformats.org/officeDocument/2006/relationships/hyperlink" Target="consultantplus://offline/ref=C9B0D789696FEF29C46EAEDC8C7162BE4232254303B114D50EC2B7B6CCE8D023247E7088965A96D9500C0EDC6CBDAFE77F587B8B6C9095DFoBs5N" TargetMode="External"/><Relationship Id="rId50" Type="http://schemas.openxmlformats.org/officeDocument/2006/relationships/hyperlink" Target="consultantplus://offline/ref=C9B0D789696FEF29C46EAEDC8C7162BE4138274A07B314D50EC2B7B6CCE8D023247E7088965A96D8550C0EDC6CBDAFE77F587B8B6C9095DFoBs5N" TargetMode="External"/><Relationship Id="rId55" Type="http://schemas.openxmlformats.org/officeDocument/2006/relationships/hyperlink" Target="consultantplus://offline/ref=C9B0D789696FEF29C46EB1CD997162BE403F234800B214D50EC2B7B6CCE8D023247E7088965A94DC550C0EDC6CBDAFE77F587B8B6C9095DFoBs5N" TargetMode="External"/><Relationship Id="rId7" Type="http://schemas.openxmlformats.org/officeDocument/2006/relationships/hyperlink" Target="consultantplus://offline/ref=C9B0D789696FEF29C46EAEDC8C7162BE4232254303B114D50EC2B7B6CCE8D023247E7088965A96D9530C0EDC6CBDAFE77F587B8B6C9095DFoBs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B0D789696FEF29C46EAEDC8C7162BE41382A4803B214D50EC2B7B6CCE8D023247E7088965A96D8500C0EDC6CBDAFE77F587B8B6C9095DFoBs5N" TargetMode="External"/><Relationship Id="rId29" Type="http://schemas.openxmlformats.org/officeDocument/2006/relationships/hyperlink" Target="consultantplus://offline/ref=C9B0D789696FEF29C46EAEDC8C7162BE4138274A07B314D50EC2B7B6CCE8D023247E7088965A96D8540C0EDC6CBDAFE77F587B8B6C9095DFoBs5N" TargetMode="External"/><Relationship Id="rId11" Type="http://schemas.openxmlformats.org/officeDocument/2006/relationships/hyperlink" Target="consultantplus://offline/ref=C9B0D789696FEF29C46EAEDC8C7162BE4138274A07B314D50EC2B7B6CCE8D023247E7088965A96D9530C0EDC6CBDAFE77F587B8B6C9095DFoBs5N" TargetMode="External"/><Relationship Id="rId24" Type="http://schemas.openxmlformats.org/officeDocument/2006/relationships/hyperlink" Target="consultantplus://offline/ref=C9B0D789696FEF29C46EAEDC8C7162BE4138274A07B314D50EC2B7B6CCE8D023247E7088965A96D8560C0EDC6CBDAFE77F587B8B6C9095DFoBs5N" TargetMode="External"/><Relationship Id="rId32" Type="http://schemas.openxmlformats.org/officeDocument/2006/relationships/hyperlink" Target="consultantplus://offline/ref=C9B0D789696FEF29C46EAEDC8C7162BE413A21480FB314D50EC2B7B6CCE8D023247E7088965A96D8520C0EDC6CBDAFE77F587B8B6C9095DFoBs5N" TargetMode="External"/><Relationship Id="rId37" Type="http://schemas.openxmlformats.org/officeDocument/2006/relationships/hyperlink" Target="consultantplus://offline/ref=C9B0D789696FEF29C46EB1CD997162BE403A2A4206B714D50EC2B7B6CCE8D023367E2884945E88D95119588D2AoEs8N" TargetMode="External"/><Relationship Id="rId40" Type="http://schemas.openxmlformats.org/officeDocument/2006/relationships/hyperlink" Target="consultantplus://offline/ref=C9B0D789696FEF29C46EAEDC8C7162BE413B234804B914D50EC2B7B6CCE8D023367E2884945E88D95119588D2AoEs8N" TargetMode="External"/><Relationship Id="rId45" Type="http://schemas.openxmlformats.org/officeDocument/2006/relationships/hyperlink" Target="consultantplus://offline/ref=C9B0D789696FEF29C46EAEDC8C7162BE4232254303B114D50EC2B7B6CCE8D023247E7088965A96D9500C0EDC6CBDAFE77F587B8B6C9095DFoBs5N" TargetMode="External"/><Relationship Id="rId53" Type="http://schemas.openxmlformats.org/officeDocument/2006/relationships/hyperlink" Target="consultantplus://offline/ref=C9B0D789696FEF29C46EAEDC8C7162BE4138274A05B714D50EC2B7B6CCE8D023247E7088965A96D95F0C0EDC6CBDAFE77F587B8B6C9095DFoBs5N" TargetMode="External"/><Relationship Id="rId58" Type="http://schemas.openxmlformats.org/officeDocument/2006/relationships/hyperlink" Target="consultantplus://offline/ref=C9B0D789696FEF29C46EAEDC8C7162BE4138274A07B314D50EC2B7B6CCE8D023247E7088965A96D85F0C0EDC6CBDAFE77F587B8B6C9095DFoBs5N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C9B0D789696FEF29C46EAEDC8C7162BE4138214900B614D50EC2B7B6CCE8D023247E7088965A97D9530C0EDC6CBDAFE77F587B8B6C9095DFoBs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B0D789696FEF29C46EAEDC8C7162BE423B2A4A07B314D50EC2B7B6CCE8D023247E7088965A96D9500C0EDC6CBDAFE77F587B8B6C9095DFoBs5N" TargetMode="External"/><Relationship Id="rId14" Type="http://schemas.openxmlformats.org/officeDocument/2006/relationships/hyperlink" Target="consultantplus://offline/ref=C9B0D789696FEF29C46EAEDC8C7162BE4138214B05B114D50EC2B7B6CCE8D023367E2884945E88D95119588D2AoEs8N" TargetMode="External"/><Relationship Id="rId22" Type="http://schemas.openxmlformats.org/officeDocument/2006/relationships/hyperlink" Target="consultantplus://offline/ref=C9B0D789696FEF29C46EAEDC8C7162BE4138274A07B314D50EC2B7B6CCE8D023247E7088965A96D95F0C0EDC6CBDAFE77F587B8B6C9095DFoBs5N" TargetMode="External"/><Relationship Id="rId27" Type="http://schemas.openxmlformats.org/officeDocument/2006/relationships/hyperlink" Target="consultantplus://offline/ref=C9B0D789696FEF29C46EAEDC8C7162BE4138274C05B514D50EC2B7B6CCE8D023247E7088965A95DF500C0EDC6CBDAFE77F587B8B6C9095DFoBs5N" TargetMode="External"/><Relationship Id="rId30" Type="http://schemas.openxmlformats.org/officeDocument/2006/relationships/hyperlink" Target="consultantplus://offline/ref=C9B0D789696FEF29C46EAEDC8C7162BE4232254303B114D50EC2B7B6CCE8D023247E7088965A96D9510C0EDC6CBDAFE77F587B8B6C9095DFoBs5N" TargetMode="External"/><Relationship Id="rId35" Type="http://schemas.openxmlformats.org/officeDocument/2006/relationships/hyperlink" Target="consultantplus://offline/ref=C9B0D789696FEF29C46EAEDC8C7162BE41382A4803B214D50EC2B7B6CCE8D023247E7088965A96D8500C0EDC6CBDAFE77F587B8B6C9095DFoBs5N" TargetMode="External"/><Relationship Id="rId43" Type="http://schemas.openxmlformats.org/officeDocument/2006/relationships/hyperlink" Target="consultantplus://offline/ref=C9B0D789696FEF29C46EAEDC8C7162BE4232254303B114D50EC2B7B6CCE8D023247E7088965A96D9500C0EDC6CBDAFE77F587B8B6C9095DFoBs5N" TargetMode="External"/><Relationship Id="rId48" Type="http://schemas.openxmlformats.org/officeDocument/2006/relationships/hyperlink" Target="consultantplus://offline/ref=C9B0D789696FEF29C46EAEDC8C7162BE4138274C05B514D50EC2B7B6CCE8D023247E7088965A96D8530C0EDC6CBDAFE77F587B8B6C9095DFoBs5N" TargetMode="External"/><Relationship Id="rId56" Type="http://schemas.openxmlformats.org/officeDocument/2006/relationships/hyperlink" Target="consultantplus://offline/ref=C9B0D789696FEF29C46EAEDC8C7162BE4138274A07B314D50EC2B7B6CCE8D023247E7088965A96D8520C0EDC6CBDAFE77F587B8B6C9095DFoBs5N" TargetMode="External"/><Relationship Id="rId8" Type="http://schemas.openxmlformats.org/officeDocument/2006/relationships/hyperlink" Target="consultantplus://offline/ref=C9B0D789696FEF29C46EAEDC8C7162BE4138274A07B314D50EC2B7B6CCE8D023247E7088965A96D9530C0EDC6CBDAFE77F587B8B6C9095DFoBs5N" TargetMode="External"/><Relationship Id="rId51" Type="http://schemas.openxmlformats.org/officeDocument/2006/relationships/hyperlink" Target="consultantplus://offline/ref=C9B0D789696FEF29C46EAEDC8C7162BE4138274C05B514D50EC2B7B6CCE8D023247E7088965A96D8530C0EDC6CBDAFE77F587B8B6C9095DFoBs5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B0D789696FEF29C46EB1CD997162BE4132254F0CE643D75F97B9B3C4B88A3332377F8D885A91C7540758o8sDN" TargetMode="External"/><Relationship Id="rId17" Type="http://schemas.openxmlformats.org/officeDocument/2006/relationships/hyperlink" Target="consultantplus://offline/ref=C9B0D789696FEF29C46EAEDC8C7162BE4138274A07B314D50EC2B7B6CCE8D023247E7088965A96D9500C0EDC6CBDAFE77F587B8B6C9095DFoBs5N" TargetMode="External"/><Relationship Id="rId25" Type="http://schemas.openxmlformats.org/officeDocument/2006/relationships/hyperlink" Target="consultantplus://offline/ref=C9B0D789696FEF29C46EAEDC8C7162BE4232254303B114D50EC2B7B6CCE8D023247E7088965A96D9500C0EDC6CBDAFE77F587B8B6C9095DFoBs5N" TargetMode="External"/><Relationship Id="rId33" Type="http://schemas.openxmlformats.org/officeDocument/2006/relationships/hyperlink" Target="consultantplus://offline/ref=C9B0D789696FEF29C46EAEDC8C7162BE4138244A04B114D50EC2B7B6CCE8D023247E7088965A96DB5F0C0EDC6CBDAFE77F587B8B6C9095DFoBs5N" TargetMode="External"/><Relationship Id="rId38" Type="http://schemas.openxmlformats.org/officeDocument/2006/relationships/hyperlink" Target="consultantplus://offline/ref=C9B0D789696FEF29C46EB1CD997162BE4138224B06B314D50EC2B7B6CCE8D023367E2884945E88D95119588D2AoEs8N" TargetMode="External"/><Relationship Id="rId46" Type="http://schemas.openxmlformats.org/officeDocument/2006/relationships/hyperlink" Target="consultantplus://offline/ref=C9B0D789696FEF29C46EAEDC8C7162BE4232254303B114D50EC2B7B6CCE8D023247E7088965A96D9500C0EDC6CBDAFE77F587B8B6C9095DFoBs5N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C9B0D789696FEF29C46EAEDC8C7162BE41382A4803B214D50EC2B7B6CCE8D023247E7088965A96D8500C0EDC6CBDAFE77F587B8B6C9095DFoBs5N" TargetMode="External"/><Relationship Id="rId41" Type="http://schemas.openxmlformats.org/officeDocument/2006/relationships/hyperlink" Target="consultantplus://offline/ref=C9B0D789696FEF29C46EAEDC8C7162BE413B204205B714D50EC2B7B6CCE8D023367E2884945E88D95119588D2AoEs8N" TargetMode="External"/><Relationship Id="rId54" Type="http://schemas.openxmlformats.org/officeDocument/2006/relationships/hyperlink" Target="consultantplus://offline/ref=C9B0D789696FEF29C46EAEDC8C7162BE4138274A05B714D50EC2B7B6CCE8D023247E7088965A96D95F0C0EDC6CBDAFE77F587B8B6C9095DFoBs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D789696FEF29C46EAEDC8C7162BE423B2A4A07B314D50EC2B7B6CCE8D023247E7088965A96D9530C0EDC6CBDAFE77F587B8B6C9095DFoBs5N" TargetMode="External"/><Relationship Id="rId15" Type="http://schemas.openxmlformats.org/officeDocument/2006/relationships/hyperlink" Target="consultantplus://offline/ref=C9B0D789696FEF29C46EAEDC8C7162BE41382A4803B214D50EC2B7B6CCE8D023247E7088965A96D8500C0EDC6CBDAFE77F587B8B6C9095DFoBs5N" TargetMode="External"/><Relationship Id="rId23" Type="http://schemas.openxmlformats.org/officeDocument/2006/relationships/hyperlink" Target="consultantplus://offline/ref=C9B0D789696FEF29C46EAEDC8C7162BE4232254303B114D50EC2B7B6CCE8D023247E7088965A96D9500C0EDC6CBDAFE77F587B8B6C9095DFoBs5N" TargetMode="External"/><Relationship Id="rId28" Type="http://schemas.openxmlformats.org/officeDocument/2006/relationships/hyperlink" Target="consultantplus://offline/ref=C9B0D789696FEF29C46EAEDC8C7162BE4138244A04B114D50EC2B7B6CCE8D023247E7088965A97DB5F0C0EDC6CBDAFE77F587B8B6C9095DFoBs5N" TargetMode="External"/><Relationship Id="rId36" Type="http://schemas.openxmlformats.org/officeDocument/2006/relationships/hyperlink" Target="consultantplus://offline/ref=C9B0D789696FEF29C46EAEDC8C7162BE4233264B04B614D50EC2B7B6CCE8D023367E2884945E88D95119588D2AoEs8N" TargetMode="External"/><Relationship Id="rId49" Type="http://schemas.openxmlformats.org/officeDocument/2006/relationships/hyperlink" Target="consultantplus://offline/ref=C9B0D789696FEF29C46EAEDC8C7162BE4138274C05B514D50EC2B7B6CCE8D023247E7088965A96D8530C0EDC6CBDAFE77F587B8B6C9095DFoBs5N" TargetMode="External"/><Relationship Id="rId57" Type="http://schemas.openxmlformats.org/officeDocument/2006/relationships/hyperlink" Target="consultantplus://offline/ref=C9B0D789696FEF29C46EB1CD997162BE403B264205B014D50EC2B7B6CCE8D023367E2884945E88D95119588D2AoEs8N" TargetMode="External"/><Relationship Id="rId10" Type="http://schemas.openxmlformats.org/officeDocument/2006/relationships/hyperlink" Target="consultantplus://offline/ref=C9B0D789696FEF29C46EAEDC8C7162BE4232254303B114D50EC2B7B6CCE8D023247E7088965A96D9530C0EDC6CBDAFE77F587B8B6C9095DFoBs5N" TargetMode="External"/><Relationship Id="rId31" Type="http://schemas.openxmlformats.org/officeDocument/2006/relationships/hyperlink" Target="consultantplus://offline/ref=C9B0D789696FEF29C46EAEDC8C7162BE413A214F06B114D50EC2B7B6CCE8D023247E7088965A96D95F0C0EDC6CBDAFE77F587B8B6C9095DFoBs5N" TargetMode="External"/><Relationship Id="rId44" Type="http://schemas.openxmlformats.org/officeDocument/2006/relationships/hyperlink" Target="consultantplus://offline/ref=C9B0D789696FEF29C46EAEDC8C7162BE4232254303B114D50EC2B7B6CCE8D023247E7088965A96D9500C0EDC6CBDAFE77F587B8B6C9095DFoBs5N" TargetMode="External"/><Relationship Id="rId52" Type="http://schemas.openxmlformats.org/officeDocument/2006/relationships/hyperlink" Target="consultantplus://offline/ref=C9B0D789696FEF29C46EAEDC8C7162BE4138274C05B514D50EC2B7B6CCE8D023247E7088965A96D8530C0EDC6CBDAFE77F587B8B6C9095DFoBs5N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6364</Words>
  <Characters>36280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2020-07-24T13:44:00Z</dcterms:created>
  <dcterms:modified xsi:type="dcterms:W3CDTF">2020-07-24T13:44:00Z</dcterms:modified>
</cp:coreProperties>
</file>