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B" w:rsidRDefault="00F26E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E6B" w:rsidRDefault="00F26E6B">
      <w:pPr>
        <w:pStyle w:val="ConsPlusNormal"/>
        <w:ind w:firstLine="540"/>
        <w:jc w:val="both"/>
        <w:outlineLvl w:val="0"/>
      </w:pPr>
    </w:p>
    <w:p w:rsidR="00F26E6B" w:rsidRDefault="00F26E6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26E6B" w:rsidRDefault="00F26E6B">
      <w:pPr>
        <w:pStyle w:val="ConsPlusTitle"/>
        <w:jc w:val="center"/>
      </w:pPr>
      <w:r>
        <w:t>РОССИЙСКОЙ ФЕДЕРАЦИИ</w:t>
      </w:r>
    </w:p>
    <w:p w:rsidR="00F26E6B" w:rsidRDefault="00F26E6B">
      <w:pPr>
        <w:pStyle w:val="ConsPlusTitle"/>
        <w:jc w:val="center"/>
      </w:pPr>
    </w:p>
    <w:p w:rsidR="00F26E6B" w:rsidRDefault="00F26E6B">
      <w:pPr>
        <w:pStyle w:val="ConsPlusTitle"/>
        <w:jc w:val="center"/>
      </w:pPr>
      <w:r>
        <w:t>ПРИКАЗ</w:t>
      </w:r>
    </w:p>
    <w:p w:rsidR="00F26E6B" w:rsidRDefault="00F26E6B">
      <w:pPr>
        <w:pStyle w:val="ConsPlusTitle"/>
        <w:jc w:val="center"/>
      </w:pPr>
      <w:r>
        <w:t>от 28 ноября 2014 г. N 527</w:t>
      </w:r>
    </w:p>
    <w:p w:rsidR="00F26E6B" w:rsidRDefault="00F26E6B">
      <w:pPr>
        <w:pStyle w:val="ConsPlusTitle"/>
        <w:jc w:val="center"/>
      </w:pPr>
    </w:p>
    <w:p w:rsidR="00F26E6B" w:rsidRDefault="00F26E6B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F26E6B" w:rsidRDefault="00F26E6B">
      <w:pPr>
        <w:pStyle w:val="ConsPlusTitle"/>
        <w:jc w:val="center"/>
      </w:pPr>
      <w:r>
        <w:t>РАЗВИТИЯ ОХОТНИЧЬЕГО ХОЗЯЙСТВА В РОССИЙСКОЙ ФЕДЕРАЦИИ</w:t>
      </w:r>
    </w:p>
    <w:p w:rsidR="00F26E6B" w:rsidRDefault="00F26E6B">
      <w:pPr>
        <w:pStyle w:val="ConsPlusTitle"/>
        <w:jc w:val="center"/>
      </w:pPr>
      <w:r>
        <w:t>ДО 2030 ГОДА</w:t>
      </w:r>
    </w:p>
    <w:p w:rsidR="00F26E6B" w:rsidRDefault="00F26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E6B" w:rsidRDefault="00F26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E6B" w:rsidRDefault="00F26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16.12.2015 N 543)</w:t>
            </w:r>
          </w:p>
        </w:tc>
      </w:tr>
    </w:tbl>
    <w:p w:rsidR="00F26E6B" w:rsidRDefault="00F26E6B">
      <w:pPr>
        <w:pStyle w:val="ConsPlusNormal"/>
        <w:jc w:val="center"/>
      </w:pPr>
    </w:p>
    <w:p w:rsidR="00F26E6B" w:rsidRDefault="00F26E6B">
      <w:pPr>
        <w:pStyle w:val="ConsPlusNormal"/>
        <w:ind w:firstLine="540"/>
        <w:jc w:val="both"/>
      </w:pPr>
      <w:r>
        <w:t xml:space="preserve">В целях исполнения </w:t>
      </w:r>
      <w:hyperlink r:id="rId7" w:history="1">
        <w:r>
          <w:rPr>
            <w:color w:val="0000FF"/>
          </w:rPr>
          <w:t>пункта 4</w:t>
        </w:r>
      </w:hyperlink>
      <w:r>
        <w:t xml:space="preserve"> распоряжения Правительства Российской Федерации от 3 июля 2014 г. N 1216-р приказываю:</w:t>
      </w:r>
    </w:p>
    <w:p w:rsidR="00F26E6B" w:rsidRDefault="00F26E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охотничьего хозяйства в Российской Федерации до 2030 года.</w:t>
      </w:r>
    </w:p>
    <w:p w:rsidR="00F26E6B" w:rsidRDefault="00F26E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настоящего Приказа возложить на заместителя Министра природных ресурсов и экологии Российской Федерации - руководителя Федерального агентства лесного хозяйства И.В. Валентика.</w:t>
      </w: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jc w:val="right"/>
      </w:pPr>
      <w:r>
        <w:t>Министр</w:t>
      </w:r>
    </w:p>
    <w:p w:rsidR="00F26E6B" w:rsidRDefault="00F26E6B">
      <w:pPr>
        <w:pStyle w:val="ConsPlusNormal"/>
        <w:jc w:val="right"/>
      </w:pPr>
      <w:r>
        <w:t>С.Е.ДОНСКОЙ</w:t>
      </w: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jc w:val="right"/>
        <w:outlineLvl w:val="0"/>
      </w:pPr>
      <w:r>
        <w:t>Приложение</w:t>
      </w:r>
    </w:p>
    <w:p w:rsidR="00F26E6B" w:rsidRDefault="00F26E6B">
      <w:pPr>
        <w:pStyle w:val="ConsPlusNormal"/>
        <w:jc w:val="right"/>
      </w:pPr>
      <w:r>
        <w:t>к Приказу Минприроды России</w:t>
      </w:r>
    </w:p>
    <w:p w:rsidR="00F26E6B" w:rsidRDefault="00F26E6B">
      <w:pPr>
        <w:pStyle w:val="ConsPlusNormal"/>
        <w:jc w:val="right"/>
      </w:pPr>
      <w:r>
        <w:t>от 28 ноября 2014 г. N 527</w:t>
      </w: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jc w:val="center"/>
      </w:pPr>
      <w:bookmarkStart w:id="0" w:name="P28"/>
      <w:bookmarkEnd w:id="0"/>
      <w:r>
        <w:t>ПЛАН</w:t>
      </w:r>
    </w:p>
    <w:p w:rsidR="00F26E6B" w:rsidRDefault="00F26E6B">
      <w:pPr>
        <w:pStyle w:val="ConsPlusNormal"/>
        <w:jc w:val="center"/>
      </w:pPr>
      <w:r>
        <w:t>МЕРОПРИЯТИЙ ПО РЕАЛИЗАЦИИ СТРАТЕГИИ РАЗВИТИЯ ОХОТНИЧЬЕГО</w:t>
      </w:r>
    </w:p>
    <w:p w:rsidR="00F26E6B" w:rsidRDefault="00F26E6B">
      <w:pPr>
        <w:pStyle w:val="ConsPlusNormal"/>
        <w:jc w:val="center"/>
      </w:pPr>
      <w:r>
        <w:t>ХОЗЯЙСТВА РОССИЙСКОЙ ФЕДЕРАЦИИ ДО 2030 ГОДА</w:t>
      </w:r>
    </w:p>
    <w:p w:rsidR="00F26E6B" w:rsidRDefault="00F26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E6B" w:rsidRDefault="00F26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E6B" w:rsidRDefault="00F26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16.12.2015 N 543)</w:t>
            </w:r>
          </w:p>
        </w:tc>
      </w:tr>
    </w:tbl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sectPr w:rsidR="00F26E6B" w:rsidSect="00F53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041"/>
        <w:gridCol w:w="3017"/>
        <w:gridCol w:w="1843"/>
        <w:gridCol w:w="3060"/>
      </w:tblGrid>
      <w:tr w:rsidR="00F26E6B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26E6B" w:rsidRDefault="00F26E6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F26E6B" w:rsidRDefault="00F26E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F26E6B" w:rsidRDefault="00F26E6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6E6B" w:rsidRDefault="00F26E6B">
            <w:pPr>
              <w:pStyle w:val="ConsPlusNormal"/>
              <w:jc w:val="center"/>
            </w:pPr>
            <w:r>
              <w:t>Срок подготовки документа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26E6B" w:rsidRDefault="00F26E6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center"/>
              <w:outlineLvl w:val="1"/>
            </w:pPr>
            <w:r>
              <w:t>1. Увеличение численности охотничьих животных до уровня экологической емкости среды их обитания, поддержание видового и генетического разнообразия животного мира на территории Российской Федерации, а также снижение нелегальной добычи охотничьих животных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условий предоставления в пользование охотничьих животных, при которых основным критерием оценки осуществления деятельности юридических лиц и индивидуальных предпринимателей является состояние численности охотничьих животных в охотничьих угодьях и освоение квот добычи в целях обеспечения устойчивого существования и устойчивого использования охотничьих животных и среды их обитания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органы исполнительной власти субъектов Российской Федерации, уполномоченные в области охоты и сохранения охотничьих ресурсов (далее - уполномоченные органы)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системы платежей за использование охотничьих животных и размера ставок сборов за виды охотничьих животных, а также создание механизма адресного финансирования сферы охотничьего хозяйства, предусматривающего покрытие затрат, необходимых для развития охотничьего хозяйства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системы охраны охотничьих животных на территории Российской Федерации, предусматривающей постоянное осуществление федерального государственного охотничьего надзора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2016 - 2030 гг. (ежегодно, I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4)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Обеспечение осуществления юридическими лицами и индивидуальными предпринимателями, заключившими </w:t>
            </w:r>
            <w:r>
              <w:lastRenderedPageBreak/>
              <w:t>охотхозяйственные соглашения, производственного охотничьего контроля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2015 - 2030 гг. (ежегодно, IV </w:t>
            </w:r>
            <w:r>
              <w:lastRenderedPageBreak/>
              <w:t>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5)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параметров осуществления охоты (регулирование нормативов допустимого изъятия и норм допустимой добычи охотничьих животных, сроков охоты, добычи охотничьих животных определенных возрастных и половых групп исходя из естественных возможностей популяций и влияния лимитирующих факторов, эпизоотической ситуации в местах их обитания), направленных на сохранение и воспроизводство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нормативные правовые акты Минприроды России, нормативные правовые акты субъектов Российской Федерации,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6)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Согласование правовых норм лесного и охотничьего законодательства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7)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законодательства Российской Федерации в части уточнения порядка регулирования численности охотничьих животных, предусматривающего возможность их безотлагательного изъятия в целях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обитания, в том числе в случае дорожно-транспортных происшествий с участием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8)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Регулирование численности отдельных видов охотничьих животных (волк, шакал, енотовидная собака, лисица, </w:t>
            </w:r>
            <w:r>
              <w:lastRenderedPageBreak/>
              <w:t>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обитания)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 xml:space="preserve">решения субъектов Российской Федерации о </w:t>
            </w:r>
            <w:r>
              <w:lastRenderedPageBreak/>
              <w:t>регулировании численности охотничьих ресурсов,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 xml:space="preserve">2015 - 2030 гг. (ежегодно, IV </w:t>
            </w:r>
            <w:r>
              <w:lastRenderedPageBreak/>
              <w:t>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9)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Расширенное воспроизводство охотничьих животных посредством проведения комплекса биотехнических мероприятий, восстановления исторических ареалов отдельных видов охотничьих животных, искусственного расселения, дичеразведения, а также посредством борьбы с болезнями диких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Минприроды России, нормативный правовой акт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органы, 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10)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распределения полномочий в области охоты и сохранения охотничьих ресурсов на федеральном и региональном уровнях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Правительство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11)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Обеспечение выполнения обязательств Российской Федерации, вытекающих из международных конвенций, соглашений и членства Российской Федерации в международных организациях, а также активизация международного сотрудничества в области устойчивого использования мигрирующих видов диких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выполнение обязательств, направление аналитической информации в уполномоченные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2016 - 2030 гг. (ежегодно, I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Росприроднадзор, МИД России, Минфин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center"/>
              <w:outlineLvl w:val="1"/>
            </w:pPr>
            <w:r>
              <w:t>2. Обеспечение доступности охоты для населения, поддержка общественных объединений и коллективов охотников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12)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механизма закрепления охотничьих угодий за местными общественными объединениями, основной уставной деятельностью которых является реализация прав охотников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Правительство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13)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принципов распределения разрешений на добычу охотничьих животных между охотниками на территории государственного резервного фонда охотничьих угодий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нормативный правовой акт Минприроды России, нормативные правовые акты субъектов Российской Федерации, 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14)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нормативно-правовой базы, предусматривающей право граждан на осуществление охоты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center"/>
              <w:outlineLvl w:val="1"/>
            </w:pPr>
            <w:r>
              <w:t xml:space="preserve">3. Повышение информационной и научной обеспеченности органов государственной власти для принятия решений в сфере охотничьего хозяйства и реализации принципов </w:t>
            </w:r>
            <w:hyperlink r:id="rId1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охотничьего хозяйства в Российской Федерации до 2030 года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15)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Инвентаризация современного состояния охотничьих животных и среды их обитания на единой методологической основе с использованием передовых технологий и научных достижений на федеральном уровне и определение экологической емкости среды обитания в отношении важнейших видов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часть ежегодного Государственного доклада о состоянии и об охране окружающей среды Российской Федерации,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2017 - 2019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16)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Проведение научно-исследовательских работ по определению целевых прогнозных показателей и оценки социально-экономической роли охотничьего хозяйства 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результаты научно-исследовательских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2016 - 2018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17)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Проведение научно-исследовательских работ по определению комплексной интегральной оценки социально-экономической роли охотничьего хозяйства в Российской </w:t>
            </w:r>
            <w:r>
              <w:lastRenderedPageBreak/>
              <w:t>Федерации, учитывающей сопутствующую экономическую активность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результаты научно-исследовательских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2016 - 2018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18)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Проведение комплексной интегральной оценки социально-экономической роли охотничьего хозяйства в Российской Федерации, учитывающей сопутствующую экономическую активность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часть ежегодного Государственного доклада о состоянии и об охране окружающей среды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2019 - 2030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19)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Государственная поддержка профильных высших учебных заведений, научных учреждений и развитие науки в сфере охотничьего хозяйства, в том числе посредством привлечения студентов для прохождения курсовой и дипломной практик с перспективой дальнейшей работы в данной сфере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 ФАНО России, РАН, 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Повышение квалификации специалистов и руководителей органов исполнительной власти в субъектах Российской Федерации, осуществляющих полномочия в области охоты и сохранения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21)</w:t>
            </w:r>
          </w:p>
        </w:tc>
        <w:tc>
          <w:tcPr>
            <w:tcW w:w="1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16.12.2015 N 543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22)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Ведение государственного охотхозяйственного реестра на единой технологической основе, предусматривающей возможность оперативного сбора и анализа сведений о состоянии ведения охотничьего хозяйства в субъектах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23)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Осуществление мониторинга численности охотничьих животных, состояния среды их обитания с использованием данных дистанционного зондирования поверхности Земли из космоса, а также данных авиаучетов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24)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Проведение научно-исследовательских и опытно-конструкторских работ, направленных на совершенствование </w:t>
            </w:r>
            <w:r>
              <w:lastRenderedPageBreak/>
              <w:t>методического и технического обеспечения мониторинга численности охотничьих животных, оценки состояния среды их обитания, в том числе международного мониторинга и квотирования широко мигрирующих видов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 xml:space="preserve">результаты научно-исследовательских работ, </w:t>
            </w:r>
            <w:r>
              <w:lastRenderedPageBreak/>
              <w:t>ежегодный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2015 - 2030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25)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Создание единого информационного федерального центра, осуществляющего мониторинг охотничьих животных и среды их обитания, ведение кадастра диких животных и кадастра охотничьих угодий в формате многоуровневой геоинформационной системы,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2018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ФАНО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26)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Обеспечение функционирования единого информационного федерального центра, осуществляющего мониторинг охотничьих животных и среды их обитания, ведение кадастра диких животных и кадастра охотничьих угодий в формате многоуровневой геоинформационной системы,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2019 - 2030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center"/>
              <w:outlineLvl w:val="1"/>
            </w:pPr>
            <w:r>
              <w:t>4. Обеспечение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животных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27)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Разработка и внедрение передовых технологий в сфере охотничьего хозяйства, а также распространение практики ведения охотничьего хозяйства государственных опытных охотничьих хозяйств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органы, государственные опытные охотничьи хозяйства, подведомственные 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28)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Совершенствование нормативно-правовой базы в части гармонизации прав и обязанностей юридических лиц и индивидуальных предпринимателей по сохранению и устойчивому использованию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29)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Предоставление лицам, добросовестно исполнявшим обязанности в соответствии с охотхозяйственным соглашением в течение срока его действия, права на продление срока действия охотхозяйственного соглашения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30)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Введение ответственности юридических лиц и индивидуальных предпринимателей за невыполнение условий охотхозяйственного соглашения, а также за нарушение правил пользования охотничьими животными и нанесение вреда среде их обитания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31)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Установление возможности внесения изменений в охотхозяйственное соглашение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32)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Создание правовых условий для заявительного порядка предоставления охотничьих угодий, находящихся в государственном резервном фонде охотничьих угодий, посредством проведения открытого аукциона в соответствии со схемой размещения, использования и охраны охотничьих угодий на территории субъекта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33)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Сокращение административных барьеров при содержании и разведении охотничьих животных в полувольных условиях и искусственно созданной среде обитания в целях сохранения и расширенного воспроизводства охотничьих животных, исходя </w:t>
            </w:r>
            <w:r>
              <w:lastRenderedPageBreak/>
              <w:t>из экологической емкости охотничьих угодий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2015 - 2017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Минприроды России, заинтересованные федеральные органы исполнительной власти, </w:t>
            </w:r>
            <w:r>
              <w:lastRenderedPageBreak/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lastRenderedPageBreak/>
              <w:t>34)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Стимулирование привлечения инвестиций для обеспечения устойчивого и экономически эффективного использования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органы, заинтересованные органы государственной власти субъектов Российской Федерации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35)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Разработка и введение системы получения охотничьего билета по результатам обучения граждан и проверки их знания законодательства Российской Федерации, регулирующего вопросы охоты и сохранения охотничьих ресурсов, требований охотничьего минимума, в том числе требований техники безопасности при осуществлении охоты, а также основ биологии охотничьих животных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2017 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Минприроды России, заинтересованные федеральные органы исполнительной власти, 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36)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Развитие охотничьего туризма, в том числе связанного с посещением Российской Федерации иностранными охотниками, развитие трофейной охоты и охотничьего собаководства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органы, Минкультуры России, Минприроды России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center"/>
              <w:outlineLvl w:val="1"/>
            </w:pPr>
            <w:r>
              <w:t>5. Сохранение и развитие традиционных видов охоты, а также сохранение традиционного образа жизни коренных малочисленных народов Севера, Сибири и Дальнего Востока Российской Федерации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37)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Поддержка и развитие традиционных видов охоты с использованием ловчих и манных (подсадных) птиц, а также с использованием охотничьих собак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38)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Развитие экологического туризма, в том числе в местах проживания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Аналитический 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>2016 - 2030 гг. (ежегодно, I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</w:pPr>
            <w:r>
              <w:t xml:space="preserve">Минкультуры России, Ростуризм, Высшие должностные лица субъектов Российской Федерации (руководители высших исполнительных органов государственной власти </w:t>
            </w:r>
            <w:r>
              <w:lastRenderedPageBreak/>
              <w:t>субъектов Российской Федерации)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E6B" w:rsidRDefault="00F26E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16.12.2015 N 543)</w:t>
            </w:r>
          </w:p>
        </w:tc>
      </w:tr>
      <w:tr w:rsidR="00F26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6B" w:rsidRDefault="00F26E6B">
            <w:pPr>
              <w:pStyle w:val="ConsPlusNormal"/>
            </w:pPr>
            <w:r>
              <w:t>39)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6B" w:rsidRDefault="00F26E6B">
            <w:pPr>
              <w:pStyle w:val="ConsPlusNormal"/>
            </w:pPr>
            <w:r>
              <w:t>Популяризация культуры охоты через средства массовой информации, организация и проведение тематических выставок, форумов и конференций с привлечением широкого круга общественности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6B" w:rsidRDefault="00F26E6B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6B" w:rsidRDefault="00F26E6B">
            <w:pPr>
              <w:pStyle w:val="ConsPlusNormal"/>
            </w:pPr>
            <w:r>
              <w:t>2015 - 2030 гг. (ежегодно, IV квартал)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6B" w:rsidRDefault="00F26E6B">
            <w:pPr>
              <w:pStyle w:val="ConsPlusNormal"/>
            </w:pPr>
            <w:r>
              <w:t>Уполномоченные органы, Минприроды России, Минкомсвязь России</w:t>
            </w:r>
          </w:p>
        </w:tc>
      </w:tr>
    </w:tbl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ind w:firstLine="540"/>
        <w:jc w:val="both"/>
      </w:pPr>
    </w:p>
    <w:p w:rsidR="00F26E6B" w:rsidRDefault="00F26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3260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B"/>
    <w:rsid w:val="00B024CD"/>
    <w:rsid w:val="00E363B7"/>
    <w:rsid w:val="00E62013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1B83789E49F4594A2725EF81E28D40C3F175C821028353E84F0F97DB4EC6FF62A77FA12EC36E49224FDD0208AB2BD2FB2CD3072DEC68p3LBK" TargetMode="External"/><Relationship Id="rId13" Type="http://schemas.openxmlformats.org/officeDocument/2006/relationships/hyperlink" Target="consultantplus://offline/ref=12241B83789E49F4594A2725EF81E28D43C7F175C62F028353E84F0F97DB4EC6FF62A77FA12EC36F48224FDD0208AB2BD2FB2CD3072DEC68p3LBK" TargetMode="External"/><Relationship Id="rId18" Type="http://schemas.openxmlformats.org/officeDocument/2006/relationships/hyperlink" Target="consultantplus://offline/ref=12241B83789E49F4594A2725EF81E28D40C3F175C821028353E84F0F97DB4EC6FF62A77FA12EC36E49224FDD0208AB2BD2FB2CD3072DEC68p3L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241B83789E49F4594A2725EF81E28D43C7F175C62F028353E84F0F97DB4EC6FF62A77FA12EC36D46224FDD0208AB2BD2FB2CD3072DEC68p3LBK" TargetMode="External"/><Relationship Id="rId7" Type="http://schemas.openxmlformats.org/officeDocument/2006/relationships/hyperlink" Target="consultantplus://offline/ref=12241B83789E49F4594A2725EF81E28D40C3F175C821028353E84F0F97DB4EC6FF62A77FA12EC36E46224FDD0208AB2BD2FB2CD3072DEC68p3LBK" TargetMode="External"/><Relationship Id="rId12" Type="http://schemas.openxmlformats.org/officeDocument/2006/relationships/hyperlink" Target="consultantplus://offline/ref=12241B83789E49F4594A2725EF81E28D43C7F175C62F028353E84F0F97DB4EC6FF62A77FA12EC36F46224FDD0208AB2BD2FB2CD3072DEC68p3LBK" TargetMode="External"/><Relationship Id="rId17" Type="http://schemas.openxmlformats.org/officeDocument/2006/relationships/hyperlink" Target="consultantplus://offline/ref=12241B83789E49F4594A2725EF81E28D43C7F175C62F028353E84F0F97DB4EC6FF62A77FA12EC36C49224FDD0208AB2BD2FB2CD3072DEC68p3L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41B83789E49F4594A2725EF81E28D43C7F175C62F028353E84F0F97DB4EC6FF62A77FA12EC36C45224FDD0208AB2BD2FB2CD3072DEC68p3LBK" TargetMode="External"/><Relationship Id="rId20" Type="http://schemas.openxmlformats.org/officeDocument/2006/relationships/hyperlink" Target="consultantplus://offline/ref=12241B83789E49F4594A2725EF81E28D43C7F175C62F028353E84F0F97DB4EC6FF62A77FA12EC36D44224FDD0208AB2BD2FB2CD3072DEC68p3L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1B83789E49F4594A2725EF81E28D43C7F175C62F028353E84F0F97DB4EC6FF62A77FA12EC36E45224FDD0208AB2BD2FB2CD3072DEC68p3LBK" TargetMode="External"/><Relationship Id="rId11" Type="http://schemas.openxmlformats.org/officeDocument/2006/relationships/hyperlink" Target="consultantplus://offline/ref=12241B83789E49F4594A2725EF81E28D43C7F175C62F028353E84F0F97DB4EC6FF62A77FA12EC36F42224FDD0208AB2BD2FB2CD3072DEC68p3LB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241B83789E49F4594A2725EF81E28D43C7F175C62F028353E84F0F97DB4EC6FF62A77FA12EC36C41224FDD0208AB2BD2FB2CD3072DEC68p3L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241B83789E49F4594A2725EF81E28D43C7F175C62F028353E84F0F97DB4EC6FF62A77FA12EC36F41224FDD0208AB2BD2FB2CD3072DEC68p3LBK" TargetMode="External"/><Relationship Id="rId19" Type="http://schemas.openxmlformats.org/officeDocument/2006/relationships/hyperlink" Target="consultantplus://offline/ref=12241B83789E49F4594A2725EF81E28D43C7F175C62F028353E84F0F97DB4EC6FF62A77FA12EC36D43224FDD0208AB2BD2FB2CD3072DEC68p3L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41B83789E49F4594A2725EF81E28D43C7F175C62F028353E84F0F97DB4EC6FF62A77FA12EC36E45224FDD0208AB2BD2FB2CD3072DEC68p3LBK" TargetMode="External"/><Relationship Id="rId14" Type="http://schemas.openxmlformats.org/officeDocument/2006/relationships/hyperlink" Target="consultantplus://offline/ref=12241B83789E49F4594A2725EF81E28D43C7F175C62F028353E84F0F97DB4EC6FF62A77FA12EC36F49224FDD0208AB2BD2FB2CD3072DEC68p3LBK" TargetMode="External"/><Relationship Id="rId22" Type="http://schemas.openxmlformats.org/officeDocument/2006/relationships/hyperlink" Target="consultantplus://offline/ref=12241B83789E49F4594A2725EF81E28D43C7F175C62F028353E84F0F97DB4EC6FF62A77FA12EC36A40224FDD0208AB2BD2FB2CD3072DEC68p3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2020-07-24T10:11:00Z</dcterms:created>
  <dcterms:modified xsi:type="dcterms:W3CDTF">2020-07-24T10:12:00Z</dcterms:modified>
</cp:coreProperties>
</file>