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AE" w:rsidRPr="00DC16AE" w:rsidRDefault="00DC16AE" w:rsidP="00DC16AE">
      <w:pPr>
        <w:pStyle w:val="ConsPlusNormal"/>
        <w:spacing w:before="220"/>
        <w:ind w:firstLine="540"/>
        <w:jc w:val="center"/>
        <w:rPr>
          <w:b/>
        </w:rPr>
      </w:pPr>
      <w:r w:rsidRPr="00DC16AE">
        <w:rPr>
          <w:b/>
          <w:color w:val="000000"/>
          <w:sz w:val="27"/>
          <w:szCs w:val="27"/>
        </w:rPr>
        <w:t>Перечень индикаторов риска, порядок отнесения объектов контроля к категориям риска при осуществлении федерального государственного охотничьего контроля (надзора)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 xml:space="preserve">В соответствии с п. 8  Положения «О Федеральном государственном охотничьем контроле (надзоре)», утвержденном Постановлением Правительства Российской Федерации от 30.06.2021 г. № 1065 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Объект контроля может быть отнесен к следующим категориям риска причинения вреда (ущерба) в рамках осуществления государственного надзора (далее - категория риска):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а) чрезвычайно высокий риск - в случае наличия 4 критериев риска;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б) значительный риск - в случае наличия от 2 до 3 критериев риска;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в) умеренный риск - в случае наличия 1 критерия риска;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г) низкий риск - в случае отсутствия критериев риска.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9. Критериями отнесения такого объекта контроля, как деятельность контролируемых лиц в сфере охотничьего хозяйства, к категориям риска являются: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proofErr w:type="gramStart"/>
      <w:r>
        <w:t>а) наличие вступивших в законную силу в течение 3 лет, предшествующих проведению контрольного (надзорного) мероприятия, постановлений о назначении административного наказания лицу, деятельность которого является объектом контроля, за совершение административных правонарушений в области охоты и сохранения охотничьих ресурсов;</w:t>
      </w:r>
      <w:proofErr w:type="gramEnd"/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б) наличие в отношении юридического лица или индивидуального предпринимателя вступившего в силу решения суда о приостановлении деятельности.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10. Критериями отнесения такого объекта контроля, как охотничье угодье или иная территория, на которых осуществляется деятельность контролируемых лиц в сфере охотничьего хозяйства, к категориям риска являются: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а) наличие на территории объекта контроля видов охотничьих ресурсов, занесенных в Красную книгу Российской Федерации и (или) красные книги субъектов Российской Федерации;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б)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которыми осуществляется охота в целях обеспечения ведения традиционного образа жизни и осуществления традиционной хозяйственной деятельности;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в) наличие зон охраны охотничьих ресурсов;</w:t>
      </w:r>
    </w:p>
    <w:p w:rsidR="003D11DB" w:rsidRDefault="003D11DB" w:rsidP="003D11DB">
      <w:pPr>
        <w:pStyle w:val="ConsPlusNormal"/>
        <w:spacing w:before="220"/>
        <w:ind w:firstLine="540"/>
        <w:jc w:val="both"/>
      </w:pPr>
      <w:proofErr w:type="gramStart"/>
      <w:r>
        <w:t xml:space="preserve">г)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обитания, формируемым в сроки, определенные порядком осуществления государственного мониторинга охотничьих ресурсов и среды их обитания и применения его данных, утвержденным в соответствии со </w:t>
      </w:r>
      <w:hyperlink r:id="rId5" w:history="1">
        <w:r>
          <w:rPr>
            <w:color w:val="0000FF"/>
          </w:rPr>
          <w:t>статьей 36</w:t>
        </w:r>
      </w:hyperlink>
      <w:r>
        <w:t xml:space="preserve"> Федерального закона об охоте;</w:t>
      </w:r>
      <w:proofErr w:type="gramEnd"/>
    </w:p>
    <w:p w:rsidR="003D11DB" w:rsidRDefault="003D11DB" w:rsidP="003D11DB">
      <w:pPr>
        <w:pStyle w:val="ConsPlusNormal"/>
        <w:spacing w:before="220"/>
        <w:ind w:firstLine="540"/>
        <w:jc w:val="both"/>
      </w:pPr>
      <w:r>
        <w:t>д) осуществление деятельности в сфере охотничьего хозяйства на особо охраняемой природной территории.</w:t>
      </w:r>
    </w:p>
    <w:p w:rsidR="002F2BF8" w:rsidRDefault="002F2BF8">
      <w:bookmarkStart w:id="0" w:name="_GoBack"/>
      <w:bookmarkEnd w:id="0"/>
    </w:p>
    <w:sectPr w:rsidR="002F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33"/>
    <w:rsid w:val="002F2BF8"/>
    <w:rsid w:val="003D11DB"/>
    <w:rsid w:val="00DC16AE"/>
    <w:rsid w:val="00D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0E39280FDCC1DF41786518AD8C9A01D3F974F948A082A691FE7615D9CBAFBB5D762523E07A7D5D5B30E882B03ACD8745485A3953BA2A43VEQ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ПАЛАМОДОВА</dc:creator>
  <cp:keywords/>
  <dc:description/>
  <cp:lastModifiedBy>Марина Валерьевна ПАЛАМОДОВА</cp:lastModifiedBy>
  <cp:revision>5</cp:revision>
  <dcterms:created xsi:type="dcterms:W3CDTF">2021-09-14T13:05:00Z</dcterms:created>
  <dcterms:modified xsi:type="dcterms:W3CDTF">2021-09-14T13:13:00Z</dcterms:modified>
</cp:coreProperties>
</file>